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宋体" w:hAnsi="宋体"/>
          <w:b/>
          <w:color w:val="auto"/>
          <w:spacing w:val="-68"/>
          <w:sz w:val="72"/>
          <w:szCs w:val="72"/>
        </w:rPr>
      </w:pPr>
      <w:r>
        <w:rPr>
          <w:rFonts w:hint="eastAsia" w:ascii="宋体" w:hAnsi="宋体"/>
          <w:b/>
          <w:color w:val="auto"/>
          <w:spacing w:val="-68"/>
          <w:sz w:val="72"/>
          <w:szCs w:val="72"/>
        </w:rPr>
        <w:t>国有建设用地使用权拍卖出让文件</w:t>
      </w:r>
    </w:p>
    <w:p>
      <w:pPr>
        <w:rPr>
          <w:rFonts w:hint="eastAsia"/>
          <w:color w:val="auto"/>
        </w:rPr>
      </w:pPr>
    </w:p>
    <w:p>
      <w:pPr>
        <w:rPr>
          <w:rFonts w:hint="eastAsia"/>
          <w:color w:val="auto"/>
        </w:rPr>
      </w:pPr>
    </w:p>
    <w:p>
      <w:pPr>
        <w:rPr>
          <w:rFonts w:hint="eastAsia" w:ascii="宋体-方正超大字符集" w:eastAsia="宋体-方正超大字符集"/>
          <w:b/>
          <w:color w:val="auto"/>
          <w:spacing w:val="42"/>
          <w:sz w:val="44"/>
          <w:szCs w:val="44"/>
        </w:rPr>
      </w:pPr>
    </w:p>
    <w:p>
      <w:pPr>
        <w:rPr>
          <w:rFonts w:hint="eastAsia"/>
          <w:color w:val="auto"/>
        </w:rPr>
      </w:pPr>
    </w:p>
    <w:p>
      <w:pPr>
        <w:rPr>
          <w:rFonts w:hint="eastAsia" w:ascii="宋体-方正超大字符集" w:eastAsia="宋体-方正超大字符集"/>
          <w:b/>
          <w:color w:val="auto"/>
          <w:sz w:val="44"/>
          <w:szCs w:val="44"/>
        </w:rPr>
      </w:pPr>
    </w:p>
    <w:p>
      <w:pPr>
        <w:rPr>
          <w:rFonts w:hint="eastAsia"/>
          <w:color w:val="auto"/>
        </w:rPr>
      </w:pPr>
    </w:p>
    <w:p>
      <w:pPr>
        <w:rPr>
          <w:rFonts w:hint="eastAsia"/>
          <w:color w:val="auto"/>
        </w:rPr>
      </w:pPr>
    </w:p>
    <w:p>
      <w:pPr>
        <w:ind w:left="2869" w:leftChars="247" w:hanging="2350" w:hangingChars="500"/>
        <w:rPr>
          <w:rFonts w:hint="eastAsia" w:ascii="宋体-方正超大字符集" w:eastAsia="宋体"/>
          <w:b/>
          <w:color w:val="auto"/>
          <w:w w:val="90"/>
          <w:sz w:val="52"/>
          <w:szCs w:val="52"/>
          <w:lang w:eastAsia="zh-CN"/>
        </w:rPr>
      </w:pPr>
      <w:r>
        <w:rPr>
          <w:rFonts w:hint="eastAsia" w:ascii="宋体-方正超大字符集" w:eastAsia="宋体"/>
          <w:b/>
          <w:color w:val="auto"/>
          <w:w w:val="90"/>
          <w:sz w:val="52"/>
          <w:szCs w:val="52"/>
          <w:lang w:eastAsia="zh-CN"/>
        </w:rPr>
        <w:t>宗地位置：城东片区迎宾大道西侧</w:t>
      </w:r>
    </w:p>
    <w:p>
      <w:pPr>
        <w:pStyle w:val="2"/>
        <w:rPr>
          <w:rFonts w:hint="eastAsia" w:ascii="宋体-方正超大字符集" w:eastAsia="宋体"/>
          <w:b/>
          <w:color w:val="auto"/>
          <w:w w:val="90"/>
          <w:sz w:val="52"/>
          <w:szCs w:val="52"/>
          <w:lang w:eastAsia="zh-CN"/>
        </w:rPr>
      </w:pPr>
    </w:p>
    <w:p>
      <w:pPr>
        <w:pStyle w:val="2"/>
        <w:rPr>
          <w:rFonts w:hint="eastAsia" w:ascii="宋体-方正超大字符集" w:eastAsia="宋体"/>
          <w:b/>
          <w:color w:val="auto"/>
          <w:w w:val="90"/>
          <w:sz w:val="52"/>
          <w:szCs w:val="52"/>
          <w:lang w:eastAsia="zh-CN"/>
        </w:rPr>
      </w:pPr>
    </w:p>
    <w:p>
      <w:pPr>
        <w:rPr>
          <w:rFonts w:hint="eastAsia"/>
          <w:color w:val="auto"/>
        </w:rPr>
      </w:pPr>
    </w:p>
    <w:p>
      <w:pPr>
        <w:rPr>
          <w:rFonts w:hint="eastAsia"/>
          <w:color w:val="auto"/>
        </w:rPr>
      </w:pPr>
    </w:p>
    <w:p>
      <w:pPr>
        <w:ind w:firstLine="522" w:firstLineChars="100"/>
        <w:rPr>
          <w:rFonts w:hint="default" w:ascii="Times New Roman" w:hAnsi="Times New Roman" w:eastAsia="宋体" w:cs="Times New Roman"/>
          <w:b/>
          <w:color w:val="auto"/>
          <w:sz w:val="52"/>
          <w:szCs w:val="52"/>
          <w:lang w:eastAsia="zh-CN"/>
        </w:rPr>
      </w:pPr>
      <w:r>
        <w:rPr>
          <w:rFonts w:hint="eastAsia" w:ascii="宋体-方正超大字符集" w:eastAsia="宋体"/>
          <w:b/>
          <w:color w:val="auto"/>
          <w:sz w:val="52"/>
          <w:szCs w:val="52"/>
          <w:lang w:eastAsia="zh-CN"/>
        </w:rPr>
        <w:t>宗地编号</w:t>
      </w:r>
      <w:r>
        <w:rPr>
          <w:rFonts w:hint="default" w:ascii="Times New Roman" w:hAnsi="Times New Roman" w:eastAsia="宋体" w:cs="Times New Roman"/>
          <w:b/>
          <w:color w:val="auto"/>
          <w:sz w:val="52"/>
          <w:szCs w:val="52"/>
          <w:lang w:eastAsia="zh-CN"/>
        </w:rPr>
        <w:t>：YD-2021-021</w:t>
      </w:r>
    </w:p>
    <w:p>
      <w:pPr>
        <w:pStyle w:val="2"/>
        <w:rPr>
          <w:rFonts w:hint="default"/>
          <w:lang w:eastAsia="zh-CN"/>
        </w:rPr>
      </w:pPr>
    </w:p>
    <w:p>
      <w:pPr>
        <w:pStyle w:val="2"/>
        <w:rPr>
          <w:rFonts w:hint="default"/>
          <w:lang w:val="en-US" w:eastAsia="zh-CN"/>
        </w:rPr>
      </w:pPr>
    </w:p>
    <w:p>
      <w:pPr>
        <w:pStyle w:val="2"/>
        <w:rPr>
          <w:rFonts w:hint="default"/>
          <w:lang w:val="en-US" w:eastAsia="zh-CN"/>
        </w:rPr>
      </w:pPr>
    </w:p>
    <w:p>
      <w:pPr>
        <w:ind w:firstLine="520" w:firstLineChars="100"/>
        <w:rPr>
          <w:rFonts w:hint="eastAsia" w:ascii="方正大标宋_GBK" w:hAnsi="方正大标宋_GBK" w:eastAsia="方正大标宋_GBK" w:cs="方正大标宋_GBK"/>
          <w:b w:val="0"/>
          <w:bCs/>
          <w:color w:val="auto"/>
          <w:sz w:val="52"/>
          <w:szCs w:val="52"/>
          <w:u w:val="none"/>
          <w:lang w:eastAsia="zh-CN"/>
        </w:rPr>
      </w:pPr>
      <w:r>
        <w:rPr>
          <w:rFonts w:hint="eastAsia" w:ascii="方正大标宋_GBK" w:hAnsi="方正大标宋_GBK" w:eastAsia="方正大标宋_GBK" w:cs="方正大标宋_GBK"/>
          <w:b w:val="0"/>
          <w:bCs/>
          <w:color w:val="auto"/>
          <w:sz w:val="52"/>
          <w:szCs w:val="52"/>
          <w:u w:val="none"/>
          <w:lang w:eastAsia="zh-CN"/>
        </w:rPr>
        <w:t>宗地代码：</w:t>
      </w:r>
      <w:r>
        <w:rPr>
          <w:rFonts w:hint="eastAsia" w:ascii="方正大标宋_GBK" w:hAnsi="方正大标宋_GBK" w:eastAsia="方正大标宋_GBK" w:cs="方正大标宋_GBK"/>
          <w:b w:val="0"/>
          <w:bCs/>
          <w:color w:val="auto"/>
          <w:kern w:val="2"/>
          <w:sz w:val="52"/>
          <w:szCs w:val="52"/>
          <w:highlight w:val="none"/>
          <w:u w:val="none"/>
          <w:lang w:val="en-US" w:eastAsia="zh-CN" w:bidi="ar"/>
        </w:rPr>
        <w:t>512002006003GB00584</w:t>
      </w:r>
    </w:p>
    <w:p>
      <w:pPr>
        <w:rPr>
          <w:rFonts w:hint="eastAsia" w:ascii="宋体-方正超大字符集" w:eastAsia="宋体-方正超大字符集"/>
          <w:b/>
          <w:color w:val="auto"/>
          <w:sz w:val="44"/>
          <w:szCs w:val="44"/>
        </w:rPr>
      </w:pPr>
    </w:p>
    <w:p>
      <w:pPr>
        <w:rPr>
          <w:rFonts w:hint="eastAsia" w:ascii="宋体-方正超大字符集" w:eastAsia="宋体-方正超大字符集"/>
          <w:b/>
          <w:color w:val="auto"/>
          <w:sz w:val="44"/>
          <w:szCs w:val="44"/>
        </w:rPr>
      </w:pPr>
    </w:p>
    <w:p>
      <w:pPr>
        <w:rPr>
          <w:rFonts w:hint="eastAsia" w:ascii="宋体-方正超大字符集" w:eastAsia="宋体-方正超大字符集"/>
          <w:b/>
          <w:color w:val="auto"/>
          <w:sz w:val="44"/>
          <w:szCs w:val="44"/>
        </w:rPr>
      </w:pPr>
    </w:p>
    <w:p>
      <w:pPr>
        <w:jc w:val="center"/>
        <w:rPr>
          <w:rFonts w:hint="default" w:ascii="Times New Roman" w:hAnsi="Times New Roman" w:eastAsia="宋体" w:cs="Times New Roman"/>
          <w:b/>
          <w:bCs w:val="0"/>
          <w:color w:val="auto"/>
          <w:spacing w:val="52"/>
          <w:sz w:val="44"/>
          <w:szCs w:val="44"/>
        </w:rPr>
      </w:pPr>
      <w:r>
        <w:rPr>
          <w:rFonts w:hint="default" w:ascii="Times New Roman" w:hAnsi="Times New Roman" w:eastAsia="宋体" w:cs="Times New Roman"/>
          <w:b/>
          <w:bCs w:val="0"/>
          <w:color w:val="auto"/>
          <w:spacing w:val="52"/>
          <w:sz w:val="44"/>
          <w:szCs w:val="44"/>
        </w:rPr>
        <w:t>资阳市</w:t>
      </w:r>
      <w:r>
        <w:rPr>
          <w:rFonts w:hint="default" w:ascii="Times New Roman" w:hAnsi="Times New Roman" w:eastAsia="宋体" w:cs="Times New Roman"/>
          <w:b/>
          <w:bCs w:val="0"/>
          <w:color w:val="auto"/>
          <w:spacing w:val="52"/>
          <w:sz w:val="44"/>
          <w:szCs w:val="44"/>
          <w:lang w:eastAsia="zh-CN"/>
        </w:rPr>
        <w:t>自然</w:t>
      </w:r>
      <w:r>
        <w:rPr>
          <w:rFonts w:hint="default" w:ascii="Times New Roman" w:hAnsi="Times New Roman" w:eastAsia="宋体" w:cs="Times New Roman"/>
          <w:b/>
          <w:bCs w:val="0"/>
          <w:color w:val="auto"/>
          <w:spacing w:val="52"/>
          <w:sz w:val="44"/>
          <w:szCs w:val="44"/>
        </w:rPr>
        <w:t>资源</w:t>
      </w:r>
      <w:r>
        <w:rPr>
          <w:rFonts w:hint="default" w:ascii="Times New Roman" w:hAnsi="Times New Roman" w:eastAsia="宋体" w:cs="Times New Roman"/>
          <w:b/>
          <w:bCs w:val="0"/>
          <w:color w:val="auto"/>
          <w:spacing w:val="52"/>
          <w:sz w:val="44"/>
          <w:szCs w:val="44"/>
          <w:lang w:eastAsia="zh-CN"/>
        </w:rPr>
        <w:t>和规划</w:t>
      </w:r>
      <w:r>
        <w:rPr>
          <w:rFonts w:hint="default" w:ascii="Times New Roman" w:hAnsi="Times New Roman" w:eastAsia="宋体" w:cs="Times New Roman"/>
          <w:b/>
          <w:bCs w:val="0"/>
          <w:color w:val="auto"/>
          <w:spacing w:val="52"/>
          <w:sz w:val="44"/>
          <w:szCs w:val="44"/>
        </w:rPr>
        <w:t>局</w:t>
      </w:r>
    </w:p>
    <w:p>
      <w:pPr>
        <w:rPr>
          <w:rFonts w:hint="default" w:ascii="Times New Roman" w:hAnsi="Times New Roman" w:eastAsia="宋体" w:cs="Times New Roman"/>
          <w:b/>
          <w:bCs w:val="0"/>
          <w:color w:val="auto"/>
          <w:spacing w:val="52"/>
          <w:sz w:val="44"/>
          <w:szCs w:val="44"/>
          <w:highlight w:val="none"/>
        </w:rPr>
      </w:pPr>
    </w:p>
    <w:p>
      <w:pPr>
        <w:jc w:val="center"/>
        <w:rPr>
          <w:rFonts w:hint="default" w:ascii="Times New Roman" w:hAnsi="Times New Roman" w:eastAsia="宋体" w:cs="Times New Roman"/>
          <w:b/>
          <w:bCs w:val="0"/>
          <w:color w:val="000000" w:themeColor="text1"/>
          <w:sz w:val="52"/>
          <w:szCs w:val="52"/>
          <w:highlight w:val="none"/>
          <w:lang w:val="en-US" w:eastAsia="zh-CN"/>
          <w14:textFill>
            <w14:solidFill>
              <w14:schemeClr w14:val="tx1"/>
            </w14:solidFill>
          </w14:textFill>
        </w:rPr>
        <w:sectPr>
          <w:pgSz w:w="11906" w:h="16838"/>
          <w:pgMar w:top="2098" w:right="1474" w:bottom="1985" w:left="1588" w:header="851" w:footer="1247" w:gutter="0"/>
          <w:pgNumType w:fmt="decimal" w:start="1"/>
          <w:cols w:space="720" w:num="1"/>
          <w:docGrid w:linePitch="312" w:charSpace="0"/>
        </w:sectPr>
      </w:pPr>
      <w:r>
        <w:rPr>
          <w:rFonts w:hint="default" w:ascii="Times New Roman" w:hAnsi="Times New Roman" w:eastAsia="宋体" w:cs="Times New Roman"/>
          <w:b/>
          <w:bCs w:val="0"/>
          <w:color w:val="000000" w:themeColor="text1"/>
          <w:spacing w:val="52"/>
          <w:sz w:val="44"/>
          <w:szCs w:val="44"/>
          <w:highlight w:val="none"/>
          <w:lang w:val="en-US" w:eastAsia="zh-CN"/>
          <w14:textFill>
            <w14:solidFill>
              <w14:schemeClr w14:val="tx1"/>
            </w14:solidFill>
          </w14:textFill>
        </w:rPr>
        <w:t>202</w:t>
      </w:r>
      <w:r>
        <w:rPr>
          <w:rFonts w:hint="eastAsia" w:ascii="Times New Roman" w:hAnsi="Times New Roman" w:eastAsia="宋体" w:cs="Times New Roman"/>
          <w:b/>
          <w:bCs w:val="0"/>
          <w:color w:val="000000" w:themeColor="text1"/>
          <w:spacing w:val="52"/>
          <w:sz w:val="44"/>
          <w:szCs w:val="44"/>
          <w:highlight w:val="none"/>
          <w:lang w:val="en-US" w:eastAsia="zh-CN"/>
          <w14:textFill>
            <w14:solidFill>
              <w14:schemeClr w14:val="tx1"/>
            </w14:solidFill>
          </w14:textFill>
        </w:rPr>
        <w:t>2</w:t>
      </w:r>
      <w:r>
        <w:rPr>
          <w:rFonts w:hint="default" w:ascii="Times New Roman" w:hAnsi="Times New Roman" w:eastAsia="宋体" w:cs="Times New Roman"/>
          <w:b/>
          <w:bCs w:val="0"/>
          <w:color w:val="000000" w:themeColor="text1"/>
          <w:spacing w:val="52"/>
          <w:sz w:val="44"/>
          <w:szCs w:val="44"/>
          <w:highlight w:val="none"/>
          <w:lang w:val="en-US" w:eastAsia="zh-CN"/>
          <w14:textFill>
            <w14:solidFill>
              <w14:schemeClr w14:val="tx1"/>
            </w14:solidFill>
          </w14:textFill>
        </w:rPr>
        <w:t>年1月</w:t>
      </w:r>
      <w:r>
        <w:rPr>
          <w:rFonts w:hint="eastAsia" w:ascii="Times New Roman" w:hAnsi="Times New Roman" w:eastAsia="宋体" w:cs="Times New Roman"/>
          <w:b/>
          <w:bCs w:val="0"/>
          <w:color w:val="000000" w:themeColor="text1"/>
          <w:spacing w:val="52"/>
          <w:sz w:val="44"/>
          <w:szCs w:val="44"/>
          <w:highlight w:val="none"/>
          <w:lang w:val="en-US" w:eastAsia="zh-CN"/>
          <w14:textFill>
            <w14:solidFill>
              <w14:schemeClr w14:val="tx1"/>
            </w14:solidFill>
          </w14:textFill>
        </w:rPr>
        <w:t>26</w:t>
      </w:r>
      <w:r>
        <w:rPr>
          <w:rFonts w:hint="default" w:ascii="Times New Roman" w:hAnsi="Times New Roman" w:eastAsia="宋体" w:cs="Times New Roman"/>
          <w:b/>
          <w:bCs w:val="0"/>
          <w:color w:val="000000" w:themeColor="text1"/>
          <w:spacing w:val="52"/>
          <w:sz w:val="44"/>
          <w:szCs w:val="44"/>
          <w:highlight w:val="none"/>
          <w:lang w:val="en-US" w:eastAsia="zh-CN"/>
          <w14:textFill>
            <w14:solidFill>
              <w14:schemeClr w14:val="tx1"/>
            </w14:solidFill>
          </w14:textFill>
        </w:rPr>
        <w:t>日</w:t>
      </w:r>
    </w:p>
    <w:p>
      <w:pPr>
        <w:jc w:val="center"/>
        <w:rPr>
          <w:rFonts w:hint="eastAsia" w:ascii="方正黑体简体" w:eastAsia="方正黑体简体"/>
          <w:b/>
          <w:color w:val="auto"/>
          <w:sz w:val="52"/>
          <w:szCs w:val="52"/>
        </w:rPr>
      </w:pPr>
      <w:r>
        <w:rPr>
          <w:rFonts w:hint="eastAsia" w:ascii="方正黑体简体" w:eastAsia="方正黑体简体"/>
          <w:b/>
          <w:color w:val="auto"/>
          <w:sz w:val="52"/>
          <w:szCs w:val="52"/>
        </w:rPr>
        <w:t>目　　　录</w:t>
      </w:r>
    </w:p>
    <w:p>
      <w:pPr>
        <w:keepNext w:val="0"/>
        <w:keepLines w:val="0"/>
        <w:pageBreakBefore w:val="0"/>
        <w:widowControl/>
        <w:kinsoku/>
        <w:wordWrap/>
        <w:overflowPunct/>
        <w:topLinePunct w:val="0"/>
        <w:autoSpaceDE/>
        <w:autoSpaceDN/>
        <w:bidi w:val="0"/>
        <w:adjustRightInd/>
        <w:snapToGrid/>
        <w:spacing w:line="900" w:lineRule="exact"/>
        <w:textAlignment w:val="auto"/>
        <w:rPr>
          <w:rFonts w:eastAsia="新宋体"/>
          <w:b/>
          <w:color w:val="auto"/>
          <w:spacing w:val="20"/>
          <w:sz w:val="44"/>
          <w:szCs w:val="44"/>
        </w:rPr>
      </w:pPr>
      <w:r>
        <w:rPr>
          <w:rFonts w:eastAsia="新宋体"/>
          <w:b/>
          <w:color w:val="auto"/>
          <w:sz w:val="44"/>
          <w:szCs w:val="44"/>
        </w:rPr>
        <w:t>1、</w:t>
      </w:r>
      <w:r>
        <w:rPr>
          <w:rFonts w:eastAsia="新宋体"/>
          <w:b/>
          <w:color w:val="auto"/>
          <w:spacing w:val="20"/>
          <w:sz w:val="44"/>
          <w:szCs w:val="44"/>
        </w:rPr>
        <w:t>国有建设用地使用权拍卖出让公告</w:t>
      </w:r>
    </w:p>
    <w:p>
      <w:pPr>
        <w:keepNext w:val="0"/>
        <w:keepLines w:val="0"/>
        <w:pageBreakBefore w:val="0"/>
        <w:widowControl/>
        <w:kinsoku/>
        <w:wordWrap/>
        <w:overflowPunct/>
        <w:topLinePunct w:val="0"/>
        <w:autoSpaceDE/>
        <w:autoSpaceDN/>
        <w:bidi w:val="0"/>
        <w:adjustRightInd/>
        <w:snapToGrid/>
        <w:spacing w:line="900" w:lineRule="exact"/>
        <w:textAlignment w:val="auto"/>
        <w:rPr>
          <w:rFonts w:eastAsia="新宋体"/>
          <w:b/>
          <w:color w:val="auto"/>
          <w:sz w:val="44"/>
          <w:szCs w:val="44"/>
        </w:rPr>
      </w:pPr>
      <w:r>
        <w:rPr>
          <w:rFonts w:eastAsia="新宋体"/>
          <w:b/>
          <w:color w:val="auto"/>
          <w:sz w:val="44"/>
          <w:szCs w:val="44"/>
        </w:rPr>
        <w:t>2、</w:t>
      </w:r>
      <w:r>
        <w:rPr>
          <w:rFonts w:eastAsia="新宋体"/>
          <w:b/>
          <w:color w:val="auto"/>
          <w:spacing w:val="20"/>
          <w:sz w:val="44"/>
          <w:szCs w:val="44"/>
        </w:rPr>
        <w:t>国有建设用地使用权拍卖出让须知</w:t>
      </w:r>
    </w:p>
    <w:p>
      <w:pPr>
        <w:keepNext w:val="0"/>
        <w:keepLines w:val="0"/>
        <w:pageBreakBefore w:val="0"/>
        <w:widowControl/>
        <w:kinsoku/>
        <w:wordWrap/>
        <w:overflowPunct/>
        <w:topLinePunct w:val="0"/>
        <w:autoSpaceDE/>
        <w:autoSpaceDN/>
        <w:bidi w:val="0"/>
        <w:adjustRightInd/>
        <w:snapToGrid/>
        <w:spacing w:line="900" w:lineRule="exact"/>
        <w:textAlignment w:val="auto"/>
        <w:rPr>
          <w:rFonts w:eastAsia="新宋体"/>
          <w:b/>
          <w:color w:val="auto"/>
          <w:spacing w:val="28"/>
          <w:sz w:val="44"/>
          <w:szCs w:val="44"/>
        </w:rPr>
      </w:pPr>
      <w:r>
        <w:rPr>
          <w:rFonts w:eastAsia="新宋体"/>
          <w:b/>
          <w:color w:val="auto"/>
          <w:sz w:val="44"/>
          <w:szCs w:val="44"/>
        </w:rPr>
        <w:t>3、</w:t>
      </w:r>
      <w:r>
        <w:rPr>
          <w:rFonts w:eastAsia="新宋体"/>
          <w:b/>
          <w:color w:val="auto"/>
          <w:spacing w:val="28"/>
          <w:sz w:val="44"/>
          <w:szCs w:val="44"/>
        </w:rPr>
        <w:t>用地勘测定界图</w:t>
      </w:r>
    </w:p>
    <w:p>
      <w:pPr>
        <w:keepNext w:val="0"/>
        <w:keepLines w:val="0"/>
        <w:pageBreakBefore w:val="0"/>
        <w:widowControl/>
        <w:kinsoku/>
        <w:wordWrap/>
        <w:overflowPunct/>
        <w:topLinePunct w:val="0"/>
        <w:autoSpaceDE/>
        <w:autoSpaceDN/>
        <w:bidi w:val="0"/>
        <w:adjustRightInd/>
        <w:snapToGrid/>
        <w:spacing w:line="900" w:lineRule="exact"/>
        <w:textAlignment w:val="auto"/>
        <w:rPr>
          <w:rFonts w:hint="eastAsia" w:eastAsia="新宋体"/>
          <w:b/>
          <w:color w:val="auto"/>
          <w:spacing w:val="28"/>
          <w:sz w:val="44"/>
          <w:szCs w:val="44"/>
          <w:lang w:eastAsia="zh-CN"/>
        </w:rPr>
      </w:pPr>
      <w:r>
        <w:rPr>
          <w:rFonts w:hint="eastAsia" w:ascii="Times New Roman" w:hAnsi="Times New Roman" w:eastAsia="新宋体" w:cs="Times New Roman"/>
          <w:b/>
          <w:color w:val="auto"/>
          <w:spacing w:val="28"/>
          <w:sz w:val="44"/>
          <w:szCs w:val="44"/>
          <w:lang w:val="en-US" w:eastAsia="zh-CN"/>
        </w:rPr>
        <w:t xml:space="preserve">4. </w:t>
      </w:r>
      <w:r>
        <w:rPr>
          <w:rFonts w:hint="default" w:ascii="Times New Roman" w:hAnsi="Times New Roman" w:eastAsia="新宋体" w:cs="Times New Roman"/>
          <w:b/>
          <w:color w:val="auto"/>
          <w:spacing w:val="28"/>
          <w:sz w:val="44"/>
          <w:szCs w:val="44"/>
          <w:lang w:eastAsia="zh-CN"/>
        </w:rPr>
        <w:t>YD—2021—0</w:t>
      </w:r>
      <w:r>
        <w:rPr>
          <w:rFonts w:hint="eastAsia" w:ascii="Times New Roman" w:hAnsi="Times New Roman" w:eastAsia="新宋体" w:cs="Times New Roman"/>
          <w:b/>
          <w:color w:val="auto"/>
          <w:spacing w:val="28"/>
          <w:sz w:val="44"/>
          <w:szCs w:val="44"/>
          <w:lang w:val="en-US" w:eastAsia="zh-CN"/>
        </w:rPr>
        <w:t>21</w:t>
      </w:r>
      <w:r>
        <w:rPr>
          <w:rFonts w:hint="default" w:ascii="Times New Roman" w:hAnsi="Times New Roman" w:eastAsia="新宋体" w:cs="Times New Roman"/>
          <w:b/>
          <w:color w:val="auto"/>
          <w:spacing w:val="28"/>
          <w:sz w:val="44"/>
          <w:szCs w:val="44"/>
          <w:lang w:eastAsia="zh-CN"/>
        </w:rPr>
        <w:t>地块规划条件</w:t>
      </w:r>
    </w:p>
    <w:p>
      <w:pPr>
        <w:keepNext w:val="0"/>
        <w:keepLines w:val="0"/>
        <w:pageBreakBefore w:val="0"/>
        <w:widowControl/>
        <w:kinsoku/>
        <w:wordWrap/>
        <w:overflowPunct/>
        <w:topLinePunct w:val="0"/>
        <w:autoSpaceDE/>
        <w:autoSpaceDN/>
        <w:bidi w:val="0"/>
        <w:adjustRightInd/>
        <w:snapToGrid/>
        <w:spacing w:line="900" w:lineRule="exact"/>
        <w:textAlignment w:val="auto"/>
        <w:rPr>
          <w:rFonts w:hint="eastAsia" w:eastAsia="新宋体"/>
          <w:b/>
          <w:color w:val="auto"/>
          <w:spacing w:val="28"/>
          <w:sz w:val="44"/>
          <w:szCs w:val="44"/>
          <w:lang w:val="en-US" w:eastAsia="zh-CN"/>
        </w:rPr>
      </w:pPr>
      <w:r>
        <w:rPr>
          <w:rFonts w:hint="eastAsia" w:eastAsia="新宋体"/>
          <w:b/>
          <w:color w:val="auto"/>
          <w:sz w:val="44"/>
          <w:szCs w:val="44"/>
          <w:lang w:val="en-US" w:eastAsia="zh-CN"/>
        </w:rPr>
        <w:t>5</w:t>
      </w:r>
      <w:r>
        <w:rPr>
          <w:rFonts w:eastAsia="新宋体"/>
          <w:b/>
          <w:color w:val="auto"/>
          <w:sz w:val="44"/>
          <w:szCs w:val="44"/>
        </w:rPr>
        <w:t>、</w:t>
      </w:r>
      <w:r>
        <w:rPr>
          <w:rFonts w:eastAsia="新宋体"/>
          <w:b/>
          <w:color w:val="auto"/>
          <w:spacing w:val="28"/>
          <w:sz w:val="44"/>
          <w:szCs w:val="44"/>
        </w:rPr>
        <w:t>《竞买申请书》样本</w:t>
      </w:r>
      <w:r>
        <w:rPr>
          <w:rFonts w:hint="eastAsia" w:eastAsia="新宋体"/>
          <w:b/>
          <w:color w:val="auto"/>
          <w:spacing w:val="28"/>
          <w:sz w:val="44"/>
          <w:szCs w:val="44"/>
          <w:lang w:val="en-US" w:eastAsia="zh-CN"/>
        </w:rPr>
        <w:t xml:space="preserve"> </w:t>
      </w:r>
    </w:p>
    <w:p>
      <w:pPr>
        <w:keepNext w:val="0"/>
        <w:keepLines w:val="0"/>
        <w:pageBreakBefore w:val="0"/>
        <w:widowControl/>
        <w:kinsoku/>
        <w:wordWrap/>
        <w:overflowPunct/>
        <w:topLinePunct w:val="0"/>
        <w:autoSpaceDE/>
        <w:autoSpaceDN/>
        <w:bidi w:val="0"/>
        <w:adjustRightInd/>
        <w:snapToGrid/>
        <w:spacing w:line="900" w:lineRule="exact"/>
        <w:textAlignment w:val="auto"/>
        <w:rPr>
          <w:rFonts w:eastAsia="新宋体"/>
          <w:b/>
          <w:color w:val="auto"/>
          <w:spacing w:val="28"/>
          <w:sz w:val="44"/>
          <w:szCs w:val="44"/>
        </w:rPr>
      </w:pPr>
      <w:r>
        <w:rPr>
          <w:rFonts w:hint="eastAsia" w:eastAsia="新宋体"/>
          <w:b/>
          <w:color w:val="auto"/>
          <w:sz w:val="44"/>
          <w:szCs w:val="44"/>
          <w:lang w:val="en-US" w:eastAsia="zh-CN"/>
        </w:rPr>
        <w:t>6</w:t>
      </w:r>
      <w:r>
        <w:rPr>
          <w:rFonts w:eastAsia="新宋体"/>
          <w:b/>
          <w:color w:val="auto"/>
          <w:sz w:val="44"/>
          <w:szCs w:val="44"/>
        </w:rPr>
        <w:t>、</w:t>
      </w:r>
      <w:r>
        <w:rPr>
          <w:rFonts w:eastAsia="新宋体"/>
          <w:b/>
          <w:color w:val="auto"/>
          <w:spacing w:val="28"/>
          <w:sz w:val="44"/>
          <w:szCs w:val="44"/>
        </w:rPr>
        <w:t>《成交确认书》样本</w:t>
      </w:r>
    </w:p>
    <w:p>
      <w:pPr>
        <w:keepNext w:val="0"/>
        <w:keepLines w:val="0"/>
        <w:pageBreakBefore w:val="0"/>
        <w:widowControl/>
        <w:kinsoku/>
        <w:wordWrap/>
        <w:overflowPunct/>
        <w:topLinePunct w:val="0"/>
        <w:autoSpaceDE/>
        <w:autoSpaceDN/>
        <w:bidi w:val="0"/>
        <w:adjustRightInd/>
        <w:snapToGrid/>
        <w:spacing w:line="900" w:lineRule="exact"/>
        <w:textAlignment w:val="auto"/>
        <w:rPr>
          <w:rFonts w:eastAsia="新宋体"/>
          <w:b/>
          <w:color w:val="auto"/>
          <w:sz w:val="44"/>
          <w:szCs w:val="44"/>
        </w:rPr>
      </w:pPr>
      <w:r>
        <w:rPr>
          <w:rFonts w:hint="eastAsia" w:eastAsia="新宋体"/>
          <w:b/>
          <w:color w:val="auto"/>
          <w:sz w:val="44"/>
          <w:szCs w:val="44"/>
          <w:lang w:val="en-US" w:eastAsia="zh-CN"/>
        </w:rPr>
        <w:t>7</w:t>
      </w:r>
      <w:r>
        <w:rPr>
          <w:rFonts w:eastAsia="新宋体"/>
          <w:b/>
          <w:color w:val="auto"/>
          <w:sz w:val="44"/>
          <w:szCs w:val="44"/>
        </w:rPr>
        <w:t>、</w:t>
      </w:r>
      <w:r>
        <w:rPr>
          <w:rFonts w:eastAsia="新宋体"/>
          <w:b/>
          <w:color w:val="auto"/>
          <w:spacing w:val="-16"/>
          <w:sz w:val="44"/>
          <w:szCs w:val="44"/>
        </w:rPr>
        <w:t>《国有建设用地使用权出让合同》样本</w:t>
      </w:r>
    </w:p>
    <w:p>
      <w:pPr>
        <w:keepNext w:val="0"/>
        <w:keepLines w:val="0"/>
        <w:pageBreakBefore w:val="0"/>
        <w:widowControl/>
        <w:kinsoku/>
        <w:wordWrap/>
        <w:overflowPunct/>
        <w:topLinePunct w:val="0"/>
        <w:autoSpaceDE/>
        <w:autoSpaceDN/>
        <w:bidi w:val="0"/>
        <w:adjustRightInd/>
        <w:snapToGrid/>
        <w:spacing w:line="900" w:lineRule="exact"/>
        <w:ind w:left="442" w:hanging="410" w:hangingChars="100"/>
        <w:textAlignment w:val="auto"/>
        <w:rPr>
          <w:rFonts w:hint="eastAsia" w:eastAsia="新宋体"/>
          <w:b/>
          <w:color w:val="auto"/>
          <w:spacing w:val="-16"/>
          <w:sz w:val="44"/>
          <w:szCs w:val="44"/>
          <w:lang w:val="en-US" w:eastAsia="zh-CN"/>
        </w:rPr>
      </w:pPr>
      <w:r>
        <w:rPr>
          <w:rFonts w:hint="eastAsia" w:eastAsia="新宋体"/>
          <w:b/>
          <w:color w:val="auto"/>
          <w:spacing w:val="-16"/>
          <w:sz w:val="44"/>
          <w:szCs w:val="44"/>
          <w:lang w:val="en-US" w:eastAsia="zh-CN"/>
        </w:rPr>
        <w:t>8</w:t>
      </w:r>
      <w:r>
        <w:rPr>
          <w:rFonts w:eastAsia="新宋体"/>
          <w:b/>
          <w:color w:val="auto"/>
          <w:sz w:val="44"/>
          <w:szCs w:val="44"/>
        </w:rPr>
        <w:t>、</w:t>
      </w:r>
      <w:r>
        <w:rPr>
          <w:rFonts w:eastAsia="新宋体"/>
          <w:b/>
          <w:color w:val="auto"/>
          <w:spacing w:val="-16"/>
          <w:sz w:val="44"/>
          <w:szCs w:val="44"/>
        </w:rPr>
        <w:t>国有建设用地使用权出让合同（示范文本）部分条款释义</w:t>
      </w:r>
    </w:p>
    <w:p>
      <w:pPr>
        <w:keepNext w:val="0"/>
        <w:keepLines w:val="0"/>
        <w:pageBreakBefore w:val="0"/>
        <w:widowControl/>
        <w:kinsoku/>
        <w:wordWrap/>
        <w:overflowPunct/>
        <w:topLinePunct w:val="0"/>
        <w:autoSpaceDE/>
        <w:autoSpaceDN/>
        <w:bidi w:val="0"/>
        <w:adjustRightInd/>
        <w:snapToGrid/>
        <w:spacing w:line="900" w:lineRule="exact"/>
        <w:ind w:left="442" w:hanging="410" w:hangingChars="100"/>
        <w:textAlignment w:val="auto"/>
        <w:rPr>
          <w:rFonts w:hint="eastAsia" w:eastAsia="新宋体"/>
          <w:b/>
          <w:color w:val="auto"/>
          <w:spacing w:val="-16"/>
          <w:sz w:val="44"/>
          <w:szCs w:val="44"/>
          <w:lang w:eastAsia="zh-CN"/>
        </w:rPr>
      </w:pPr>
      <w:r>
        <w:rPr>
          <w:rFonts w:hint="eastAsia" w:eastAsia="新宋体"/>
          <w:b/>
          <w:color w:val="auto"/>
          <w:spacing w:val="-16"/>
          <w:sz w:val="44"/>
          <w:szCs w:val="44"/>
          <w:lang w:val="en-US" w:eastAsia="zh-CN"/>
        </w:rPr>
        <w:t>9、建设项目用地信息公示牌（模板）</w:t>
      </w:r>
    </w:p>
    <w:p>
      <w:pPr>
        <w:keepNext w:val="0"/>
        <w:keepLines w:val="0"/>
        <w:pageBreakBefore w:val="0"/>
        <w:widowControl/>
        <w:kinsoku/>
        <w:wordWrap/>
        <w:overflowPunct/>
        <w:topLinePunct w:val="0"/>
        <w:autoSpaceDE/>
        <w:autoSpaceDN/>
        <w:bidi w:val="0"/>
        <w:adjustRightInd/>
        <w:snapToGrid/>
        <w:spacing w:line="900" w:lineRule="exact"/>
        <w:ind w:left="442" w:hanging="410" w:hangingChars="100"/>
        <w:textAlignment w:val="auto"/>
        <w:rPr>
          <w:rFonts w:hint="eastAsia" w:eastAsia="新宋体"/>
          <w:b/>
          <w:color w:val="auto"/>
          <w:spacing w:val="-16"/>
          <w:sz w:val="44"/>
          <w:szCs w:val="44"/>
          <w:lang w:eastAsia="zh-CN"/>
        </w:rPr>
      </w:pPr>
      <w:r>
        <w:rPr>
          <w:rFonts w:hint="eastAsia" w:eastAsia="新宋体"/>
          <w:b/>
          <w:color w:val="auto"/>
          <w:spacing w:val="-16"/>
          <w:sz w:val="44"/>
          <w:szCs w:val="44"/>
          <w:lang w:val="en-US" w:eastAsia="zh-CN"/>
        </w:rPr>
        <w:t>10、建设项目动工申报书</w:t>
      </w:r>
      <w:r>
        <w:rPr>
          <w:rFonts w:hint="eastAsia" w:eastAsia="新宋体"/>
          <w:b/>
          <w:color w:val="auto"/>
          <w:spacing w:val="-16"/>
          <w:sz w:val="44"/>
          <w:szCs w:val="44"/>
          <w:lang w:eastAsia="zh-CN"/>
        </w:rPr>
        <w:t>（</w:t>
      </w:r>
      <w:r>
        <w:rPr>
          <w:rFonts w:eastAsia="新宋体"/>
          <w:b/>
          <w:color w:val="auto"/>
          <w:spacing w:val="-16"/>
          <w:sz w:val="44"/>
          <w:szCs w:val="44"/>
        </w:rPr>
        <w:t>样本</w:t>
      </w:r>
      <w:r>
        <w:rPr>
          <w:rFonts w:hint="eastAsia" w:eastAsia="新宋体"/>
          <w:b/>
          <w:color w:val="auto"/>
          <w:spacing w:val="-16"/>
          <w:sz w:val="44"/>
          <w:szCs w:val="44"/>
          <w:lang w:eastAsia="zh-CN"/>
        </w:rPr>
        <w:t>）</w:t>
      </w:r>
    </w:p>
    <w:p>
      <w:pPr>
        <w:keepNext w:val="0"/>
        <w:keepLines w:val="0"/>
        <w:pageBreakBefore w:val="0"/>
        <w:widowControl/>
        <w:kinsoku/>
        <w:wordWrap/>
        <w:overflowPunct/>
        <w:topLinePunct w:val="0"/>
        <w:autoSpaceDE/>
        <w:autoSpaceDN/>
        <w:bidi w:val="0"/>
        <w:adjustRightInd/>
        <w:snapToGrid/>
        <w:spacing w:line="900" w:lineRule="exact"/>
        <w:ind w:left="442" w:hanging="410" w:hangingChars="100"/>
        <w:textAlignment w:val="auto"/>
        <w:rPr>
          <w:rFonts w:hint="default" w:eastAsia="新宋体"/>
          <w:b/>
          <w:color w:val="auto"/>
          <w:spacing w:val="-16"/>
          <w:sz w:val="44"/>
          <w:szCs w:val="44"/>
          <w:lang w:val="en-US" w:eastAsia="zh-CN"/>
        </w:rPr>
      </w:pPr>
      <w:r>
        <w:rPr>
          <w:rFonts w:hint="eastAsia" w:eastAsia="新宋体"/>
          <w:b/>
          <w:color w:val="auto"/>
          <w:spacing w:val="-16"/>
          <w:sz w:val="44"/>
          <w:szCs w:val="44"/>
          <w:lang w:val="en-US" w:eastAsia="zh-CN"/>
        </w:rPr>
        <w:t>11、建设项目竣工申报书</w:t>
      </w:r>
      <w:r>
        <w:rPr>
          <w:rFonts w:hint="eastAsia" w:eastAsia="新宋体"/>
          <w:b/>
          <w:color w:val="auto"/>
          <w:spacing w:val="-16"/>
          <w:sz w:val="44"/>
          <w:szCs w:val="44"/>
          <w:lang w:eastAsia="zh-CN"/>
        </w:rPr>
        <w:t>（</w:t>
      </w:r>
      <w:r>
        <w:rPr>
          <w:rFonts w:eastAsia="新宋体"/>
          <w:b/>
          <w:color w:val="auto"/>
          <w:spacing w:val="-16"/>
          <w:sz w:val="44"/>
          <w:szCs w:val="44"/>
        </w:rPr>
        <w:t>样本</w:t>
      </w:r>
      <w:r>
        <w:rPr>
          <w:rFonts w:hint="eastAsia" w:eastAsia="新宋体"/>
          <w:b/>
          <w:color w:val="auto"/>
          <w:spacing w:val="-16"/>
          <w:sz w:val="44"/>
          <w:szCs w:val="44"/>
          <w:lang w:eastAsia="zh-CN"/>
        </w:rPr>
        <w:t>）</w:t>
      </w:r>
    </w:p>
    <w:p>
      <w:pPr>
        <w:spacing w:line="600" w:lineRule="exact"/>
        <w:jc w:val="center"/>
        <w:rPr>
          <w:rFonts w:hint="eastAsia" w:ascii="微软雅黑" w:hAnsi="微软雅黑" w:eastAsia="微软雅黑" w:cs="微软雅黑"/>
          <w:b w:val="0"/>
          <w:bCs w:val="0"/>
          <w:color w:val="auto"/>
          <w:sz w:val="44"/>
          <w:szCs w:val="44"/>
        </w:rPr>
        <w:sectPr>
          <w:footerReference r:id="rId3" w:type="default"/>
          <w:pgSz w:w="11906" w:h="16838"/>
          <w:pgMar w:top="2098" w:right="1474" w:bottom="1985" w:left="1588" w:header="851" w:footer="1247" w:gutter="0"/>
          <w:pgNumType w:fmt="decimal" w:start="1"/>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大标宋_GBK" w:hAnsi="方正大标宋_GBK" w:eastAsia="方正大标宋_GBK" w:cs="方正大标宋_GBK"/>
          <w:color w:val="auto"/>
          <w:sz w:val="40"/>
          <w:szCs w:val="40"/>
        </w:rPr>
      </w:pPr>
      <w:r>
        <w:rPr>
          <w:rFonts w:hint="eastAsia" w:ascii="方正大标宋_GBK" w:hAnsi="方正大标宋_GBK" w:eastAsia="方正大标宋_GBK" w:cs="方正大标宋_GBK"/>
          <w:color w:val="auto"/>
          <w:sz w:val="40"/>
          <w:szCs w:val="40"/>
        </w:rPr>
        <w:t>资阳市</w:t>
      </w:r>
      <w:r>
        <w:rPr>
          <w:rFonts w:hint="eastAsia" w:ascii="方正大标宋_GBK" w:hAnsi="方正大标宋_GBK" w:eastAsia="方正大标宋_GBK" w:cs="方正大标宋_GBK"/>
          <w:color w:val="auto"/>
          <w:sz w:val="40"/>
          <w:szCs w:val="40"/>
          <w:lang w:eastAsia="zh-CN"/>
        </w:rPr>
        <w:t>自然</w:t>
      </w:r>
      <w:r>
        <w:rPr>
          <w:rFonts w:hint="eastAsia" w:ascii="方正大标宋_GBK" w:hAnsi="方正大标宋_GBK" w:eastAsia="方正大标宋_GBK" w:cs="方正大标宋_GBK"/>
          <w:color w:val="auto"/>
          <w:sz w:val="40"/>
          <w:szCs w:val="40"/>
        </w:rPr>
        <w:t>资源</w:t>
      </w:r>
      <w:r>
        <w:rPr>
          <w:rFonts w:hint="eastAsia" w:ascii="方正大标宋_GBK" w:hAnsi="方正大标宋_GBK" w:eastAsia="方正大标宋_GBK" w:cs="方正大标宋_GBK"/>
          <w:color w:val="auto"/>
          <w:sz w:val="40"/>
          <w:szCs w:val="40"/>
          <w:lang w:eastAsia="zh-CN"/>
        </w:rPr>
        <w:t>和规划</w:t>
      </w:r>
      <w:r>
        <w:rPr>
          <w:rFonts w:hint="eastAsia" w:ascii="方正大标宋_GBK" w:hAnsi="方正大标宋_GBK" w:eastAsia="方正大标宋_GBK" w:cs="方正大标宋_GBK"/>
          <w:color w:val="auto"/>
          <w:sz w:val="40"/>
          <w:szCs w:val="40"/>
        </w:rPr>
        <w:t>局</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报宋简体" w:hAnsi="新宋体" w:eastAsia="方正报宋简体"/>
          <w:color w:val="auto"/>
          <w:sz w:val="40"/>
          <w:szCs w:val="40"/>
        </w:rPr>
      </w:pPr>
      <w:r>
        <w:rPr>
          <w:rFonts w:hint="eastAsia" w:ascii="方正大标宋_GBK" w:hAnsi="方正大标宋_GBK" w:eastAsia="方正大标宋_GBK" w:cs="方正大标宋_GBK"/>
          <w:color w:val="auto"/>
          <w:sz w:val="40"/>
          <w:szCs w:val="40"/>
        </w:rPr>
        <w:t>国有建设用地使用权拍卖出让公告</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Times New Roman" w:hAnsi="Times New Roman" w:eastAsia="方正楷体_GBK" w:cs="Times New Roman"/>
          <w:color w:val="000000" w:themeColor="text1"/>
          <w:sz w:val="32"/>
          <w:szCs w:val="32"/>
          <w:highlight w:val="none"/>
          <w14:textFill>
            <w14:solidFill>
              <w14:schemeClr w14:val="tx1"/>
            </w14:solidFill>
          </w14:textFill>
        </w:rPr>
      </w:pPr>
      <w:r>
        <w:rPr>
          <w:rFonts w:hint="default" w:ascii="Times New Roman" w:hAnsi="Times New Roman" w:eastAsia="方正楷体_GBK" w:cs="Times New Roman"/>
          <w:color w:val="000000" w:themeColor="text1"/>
          <w:sz w:val="32"/>
          <w:szCs w:val="32"/>
          <w:highlight w:val="none"/>
          <w14:textFill>
            <w14:solidFill>
              <w14:schemeClr w14:val="tx1"/>
            </w14:solidFill>
          </w14:textFill>
        </w:rPr>
        <w:t>资</w:t>
      </w:r>
      <w:r>
        <w:rPr>
          <w:rFonts w:hint="default" w:ascii="Times New Roman" w:hAnsi="Times New Roman" w:eastAsia="方正楷体_GBK" w:cs="Times New Roman"/>
          <w:color w:val="000000" w:themeColor="text1"/>
          <w:sz w:val="32"/>
          <w:szCs w:val="32"/>
          <w:highlight w:val="none"/>
          <w:lang w:eastAsia="zh-CN"/>
          <w14:textFill>
            <w14:solidFill>
              <w14:schemeClr w14:val="tx1"/>
            </w14:solidFill>
          </w14:textFill>
        </w:rPr>
        <w:t>自然资</w:t>
      </w:r>
      <w:r>
        <w:rPr>
          <w:rFonts w:hint="default" w:ascii="Times New Roman" w:hAnsi="Times New Roman" w:eastAsia="方正楷体_GBK" w:cs="Times New Roman"/>
          <w:color w:val="000000" w:themeColor="text1"/>
          <w:sz w:val="32"/>
          <w:szCs w:val="32"/>
          <w:highlight w:val="none"/>
          <w14:textFill>
            <w14:solidFill>
              <w14:schemeClr w14:val="tx1"/>
            </w14:solidFill>
          </w14:textFill>
        </w:rPr>
        <w:t>告〔20</w:t>
      </w:r>
      <w:r>
        <w:rPr>
          <w:rFonts w:hint="eastAsia" w:ascii="Times New Roman" w:hAnsi="Times New Roman" w:eastAsia="方正楷体_GBK" w:cs="Times New Roman"/>
          <w:color w:val="000000" w:themeColor="text1"/>
          <w:sz w:val="32"/>
          <w:szCs w:val="32"/>
          <w:highlight w:val="none"/>
          <w:lang w:val="en-US" w:eastAsia="zh-CN"/>
          <w14:textFill>
            <w14:solidFill>
              <w14:schemeClr w14:val="tx1"/>
            </w14:solidFill>
          </w14:textFill>
        </w:rPr>
        <w:t>22</w:t>
      </w:r>
      <w:r>
        <w:rPr>
          <w:rFonts w:hint="default" w:ascii="Times New Roman" w:hAnsi="Times New Roman" w:eastAsia="方正楷体_GBK" w:cs="Times New Roman"/>
          <w:color w:val="000000" w:themeColor="text1"/>
          <w:sz w:val="32"/>
          <w:szCs w:val="32"/>
          <w:highlight w:val="none"/>
          <w14:textFill>
            <w14:solidFill>
              <w14:schemeClr w14:val="tx1"/>
            </w14:solidFill>
          </w14:textFill>
        </w:rPr>
        <w:t>〕</w:t>
      </w:r>
      <w:r>
        <w:rPr>
          <w:rFonts w:hint="eastAsia" w:ascii="Times New Roman" w:hAnsi="Times New Roman" w:eastAsia="方正楷体_GBK" w:cs="Times New Roman"/>
          <w:color w:val="000000" w:themeColor="text1"/>
          <w:sz w:val="32"/>
          <w:szCs w:val="32"/>
          <w:highlight w:val="none"/>
          <w:lang w:val="en-US" w:eastAsia="zh-CN"/>
          <w14:textFill>
            <w14:solidFill>
              <w14:schemeClr w14:val="tx1"/>
            </w14:solidFill>
          </w14:textFill>
        </w:rPr>
        <w:t>1</w:t>
      </w:r>
      <w:r>
        <w:rPr>
          <w:rFonts w:hint="default" w:ascii="Times New Roman" w:hAnsi="Times New Roman" w:eastAsia="方正楷体_GBK" w:cs="Times New Roman"/>
          <w:color w:val="000000" w:themeColor="text1"/>
          <w:sz w:val="32"/>
          <w:szCs w:val="32"/>
          <w:highlight w:val="none"/>
          <w14:textFill>
            <w14:solidFill>
              <w14:schemeClr w14:val="tx1"/>
            </w14:solidFill>
          </w14:textFill>
        </w:rPr>
        <w:t>号</w:t>
      </w:r>
    </w:p>
    <w:p>
      <w:pPr>
        <w:keepNext w:val="0"/>
        <w:keepLines w:val="0"/>
        <w:pageBreakBefore w:val="0"/>
        <w:widowControl w:val="0"/>
        <w:tabs>
          <w:tab w:val="left" w:pos="3620"/>
        </w:tabs>
        <w:kinsoku/>
        <w:wordWrap/>
        <w:overflowPunct/>
        <w:topLinePunct w:val="0"/>
        <w:autoSpaceDE/>
        <w:autoSpaceDN/>
        <w:bidi w:val="0"/>
        <w:adjustRightInd/>
        <w:snapToGrid/>
        <w:spacing w:line="520" w:lineRule="exact"/>
        <w:ind w:firstLine="640" w:firstLineChars="200"/>
        <w:textAlignment w:val="auto"/>
        <w:rPr>
          <w:rFonts w:eastAsia="方正仿宋_GBK"/>
          <w:color w:val="auto"/>
          <w:sz w:val="32"/>
          <w:szCs w:val="32"/>
          <w:u w:val="single"/>
        </w:rPr>
      </w:pPr>
      <w:r>
        <w:rPr>
          <w:rFonts w:eastAsia="方正仿宋_GBK"/>
          <w:color w:val="auto"/>
          <w:kern w:val="0"/>
          <w:sz w:val="32"/>
          <w:szCs w:val="32"/>
        </w:rPr>
        <w:t>根据《</w:t>
      </w:r>
      <w:r>
        <w:rPr>
          <w:rFonts w:hint="eastAsia" w:eastAsia="方正仿宋_GBK"/>
          <w:color w:val="auto"/>
          <w:kern w:val="0"/>
          <w:sz w:val="32"/>
          <w:szCs w:val="32"/>
          <w:lang w:eastAsia="zh-CN"/>
        </w:rPr>
        <w:t>中华人民共和国</w:t>
      </w:r>
      <w:r>
        <w:rPr>
          <w:rFonts w:eastAsia="方正仿宋_GBK"/>
          <w:color w:val="auto"/>
          <w:kern w:val="0"/>
          <w:sz w:val="32"/>
          <w:szCs w:val="32"/>
        </w:rPr>
        <w:t>土地管理法》《</w:t>
      </w:r>
      <w:r>
        <w:rPr>
          <w:rFonts w:hint="eastAsia" w:eastAsia="方正仿宋_GBK"/>
          <w:color w:val="auto"/>
          <w:kern w:val="0"/>
          <w:sz w:val="32"/>
          <w:szCs w:val="32"/>
          <w:lang w:eastAsia="zh-CN"/>
        </w:rPr>
        <w:t>中华人民共和国</w:t>
      </w:r>
      <w:r>
        <w:rPr>
          <w:rFonts w:eastAsia="方正仿宋_GBK"/>
          <w:color w:val="auto"/>
          <w:kern w:val="0"/>
          <w:sz w:val="32"/>
          <w:szCs w:val="32"/>
        </w:rPr>
        <w:t>城市</w:t>
      </w:r>
      <w:r>
        <w:rPr>
          <w:rFonts w:hint="default" w:ascii="Times New Roman" w:hAnsi="Times New Roman" w:eastAsia="方正仿宋_GBK" w:cs="Times New Roman"/>
          <w:color w:val="auto"/>
          <w:kern w:val="0"/>
          <w:sz w:val="32"/>
          <w:szCs w:val="32"/>
        </w:rPr>
        <w:t>房地产管理法》</w:t>
      </w:r>
      <w:r>
        <w:rPr>
          <w:rFonts w:hint="default" w:ascii="Times New Roman" w:hAnsi="Times New Roman" w:eastAsia="方正仿宋_GBK" w:cs="Times New Roman"/>
          <w:color w:val="auto"/>
          <w:kern w:val="0"/>
          <w:sz w:val="32"/>
          <w:szCs w:val="32"/>
          <w:lang w:eastAsia="zh-CN"/>
        </w:rPr>
        <w:t>《招标拍卖挂牌出让国有建设用地使用权规定》（原</w:t>
      </w:r>
      <w:r>
        <w:rPr>
          <w:rFonts w:hint="default" w:ascii="Times New Roman" w:hAnsi="Times New Roman" w:eastAsia="方正仿宋_GBK" w:cs="Times New Roman"/>
          <w:color w:val="auto"/>
          <w:kern w:val="0"/>
          <w:sz w:val="32"/>
          <w:szCs w:val="32"/>
        </w:rPr>
        <w:t>国土资源部令</w:t>
      </w:r>
      <w:r>
        <w:rPr>
          <w:rFonts w:hint="default" w:ascii="Times New Roman" w:hAnsi="Times New Roman" w:eastAsia="方正仿宋_GBK" w:cs="Times New Roman"/>
          <w:color w:val="auto"/>
          <w:kern w:val="0"/>
          <w:sz w:val="32"/>
          <w:szCs w:val="32"/>
          <w:lang w:eastAsia="zh-CN"/>
        </w:rPr>
        <w:t>第</w:t>
      </w:r>
      <w:r>
        <w:rPr>
          <w:rFonts w:hint="default" w:ascii="Times New Roman" w:hAnsi="Times New Roman" w:eastAsia="方正仿宋_GBK" w:cs="Times New Roman"/>
          <w:color w:val="auto"/>
          <w:kern w:val="0"/>
          <w:sz w:val="32"/>
          <w:szCs w:val="32"/>
        </w:rPr>
        <w:t>39号</w:t>
      </w:r>
      <w:r>
        <w:rPr>
          <w:rFonts w:hint="default" w:ascii="Times New Roman" w:hAnsi="Times New Roman" w:eastAsia="方正仿宋_GBK" w:cs="Times New Roman"/>
          <w:color w:val="auto"/>
          <w:kern w:val="0"/>
          <w:sz w:val="32"/>
          <w:szCs w:val="32"/>
          <w:lang w:eastAsia="zh-CN"/>
        </w:rPr>
        <w:t>）</w:t>
      </w:r>
      <w:r>
        <w:rPr>
          <w:rFonts w:eastAsia="方正仿宋_GBK"/>
          <w:color w:val="auto"/>
          <w:kern w:val="0"/>
          <w:sz w:val="32"/>
          <w:szCs w:val="32"/>
        </w:rPr>
        <w:t>等相关规定，</w:t>
      </w:r>
      <w:r>
        <w:rPr>
          <w:rFonts w:eastAsia="方正仿宋_GBK"/>
          <w:color w:val="auto"/>
          <w:sz w:val="32"/>
          <w:szCs w:val="32"/>
        </w:rPr>
        <w:t>经</w:t>
      </w:r>
      <w:r>
        <w:rPr>
          <w:rFonts w:eastAsia="方正仿宋_GBK"/>
          <w:color w:val="auto"/>
          <w:sz w:val="32"/>
          <w:szCs w:val="32"/>
          <w:u w:val="single" w:color="000000"/>
        </w:rPr>
        <w:t>资阳市</w:t>
      </w:r>
      <w:r>
        <w:rPr>
          <w:rFonts w:eastAsia="方正仿宋_GBK"/>
          <w:color w:val="auto"/>
          <w:sz w:val="32"/>
          <w:szCs w:val="32"/>
        </w:rPr>
        <w:t>人民政府批准，</w:t>
      </w:r>
      <w:r>
        <w:rPr>
          <w:rFonts w:hint="eastAsia" w:eastAsia="方正仿宋_GBK"/>
          <w:color w:val="auto"/>
          <w:sz w:val="32"/>
          <w:szCs w:val="32"/>
          <w:u w:val="none"/>
        </w:rPr>
        <w:t>资阳市</w:t>
      </w:r>
      <w:r>
        <w:rPr>
          <w:rFonts w:hint="eastAsia" w:eastAsia="方正仿宋_GBK"/>
          <w:color w:val="auto"/>
          <w:sz w:val="32"/>
          <w:szCs w:val="32"/>
          <w:u w:val="none"/>
          <w:lang w:eastAsia="zh-CN"/>
        </w:rPr>
        <w:t>自然</w:t>
      </w:r>
      <w:r>
        <w:rPr>
          <w:rFonts w:hint="eastAsia" w:eastAsia="方正仿宋_GBK"/>
          <w:color w:val="auto"/>
          <w:sz w:val="32"/>
          <w:szCs w:val="32"/>
          <w:u w:val="none"/>
        </w:rPr>
        <w:t>资源</w:t>
      </w:r>
      <w:r>
        <w:rPr>
          <w:rFonts w:hint="eastAsia" w:eastAsia="方正仿宋_GBK"/>
          <w:color w:val="auto"/>
          <w:sz w:val="32"/>
          <w:szCs w:val="32"/>
          <w:u w:val="none"/>
          <w:lang w:eastAsia="zh-CN"/>
        </w:rPr>
        <w:t>和规划</w:t>
      </w:r>
      <w:r>
        <w:rPr>
          <w:rFonts w:hint="eastAsia" w:eastAsia="方正仿宋_GBK"/>
          <w:color w:val="auto"/>
          <w:sz w:val="32"/>
          <w:szCs w:val="32"/>
          <w:u w:val="none"/>
        </w:rPr>
        <w:t>局</w:t>
      </w:r>
      <w:r>
        <w:rPr>
          <w:rFonts w:eastAsia="方正仿宋_GBK"/>
          <w:color w:val="auto"/>
          <w:sz w:val="32"/>
          <w:szCs w:val="32"/>
          <w:u w:val="none"/>
        </w:rPr>
        <w:t>决定以</w:t>
      </w:r>
      <w:r>
        <w:rPr>
          <w:rFonts w:hint="eastAsia" w:eastAsia="方正仿宋_GBK"/>
          <w:color w:val="auto"/>
          <w:sz w:val="32"/>
          <w:szCs w:val="32"/>
          <w:u w:val="none"/>
        </w:rPr>
        <w:t>拍卖</w:t>
      </w:r>
      <w:r>
        <w:rPr>
          <w:rFonts w:eastAsia="方正仿宋_GBK"/>
          <w:color w:val="auto"/>
          <w:sz w:val="32"/>
          <w:szCs w:val="32"/>
          <w:u w:val="none"/>
        </w:rPr>
        <w:t>方式出让</w:t>
      </w:r>
      <w:r>
        <w:rPr>
          <w:rFonts w:hint="eastAsia" w:eastAsia="方正仿宋_GBK"/>
          <w:color w:val="auto"/>
          <w:sz w:val="32"/>
          <w:szCs w:val="32"/>
          <w:u w:val="single"/>
          <w:lang w:eastAsia="zh-CN"/>
        </w:rPr>
        <w:t>雁江区城东新区</w:t>
      </w:r>
      <w:r>
        <w:rPr>
          <w:rFonts w:hint="eastAsia" w:ascii="Times New Roman" w:hAnsi="Times New Roman" w:eastAsia="方正仿宋_GBK"/>
          <w:color w:val="auto"/>
          <w:sz w:val="32"/>
          <w:szCs w:val="32"/>
          <w:lang w:val="en-US" w:eastAsia="zh-CN"/>
        </w:rPr>
        <w:t>1</w:t>
      </w:r>
      <w:r>
        <w:rPr>
          <w:rFonts w:hint="eastAsia" w:ascii="Times New Roman" w:hAnsi="Times New Roman" w:eastAsia="方正仿宋_GBK"/>
          <w:color w:val="auto"/>
          <w:sz w:val="32"/>
          <w:szCs w:val="32"/>
          <w:lang w:eastAsia="zh-CN"/>
        </w:rPr>
        <w:t>宗</w:t>
      </w:r>
      <w:r>
        <w:rPr>
          <w:rFonts w:eastAsia="方正仿宋_GBK"/>
          <w:color w:val="auto"/>
          <w:sz w:val="32"/>
          <w:szCs w:val="32"/>
        </w:rPr>
        <w:t>国有建设用地使用权。现将有关事项公告如下：</w:t>
      </w:r>
    </w:p>
    <w:p>
      <w:pPr>
        <w:keepNext w:val="0"/>
        <w:keepLines w:val="0"/>
        <w:pageBreakBefore w:val="0"/>
        <w:widowControl/>
        <w:kinsoku/>
        <w:wordWrap/>
        <w:overflowPunct/>
        <w:topLinePunct w:val="0"/>
        <w:autoSpaceDE/>
        <w:autoSpaceDN/>
        <w:bidi w:val="0"/>
        <w:adjustRightInd/>
        <w:snapToGrid/>
        <w:spacing w:line="520" w:lineRule="exact"/>
        <w:ind w:left="-80" w:leftChars="-38" w:firstLine="640" w:firstLineChars="200"/>
        <w:textAlignment w:val="auto"/>
        <w:rPr>
          <w:rFonts w:eastAsia="方正仿宋_GBK"/>
          <w:color w:val="auto"/>
          <w:sz w:val="32"/>
          <w:szCs w:val="32"/>
        </w:rPr>
      </w:pPr>
      <w:r>
        <w:rPr>
          <w:rFonts w:hint="eastAsia" w:ascii="方正黑体_GBK" w:hAnsi="方正黑体_GBK" w:eastAsia="方正黑体_GBK" w:cs="方正黑体_GBK"/>
          <w:color w:val="auto"/>
          <w:sz w:val="32"/>
          <w:szCs w:val="32"/>
        </w:rPr>
        <w:t>一、出让地块基本情况和规划</w:t>
      </w:r>
      <w:r>
        <w:rPr>
          <w:rFonts w:hint="eastAsia" w:ascii="方正黑体_GBK" w:hAnsi="方正黑体_GBK" w:eastAsia="方正黑体_GBK" w:cs="方正黑体_GBK"/>
          <w:color w:val="auto"/>
          <w:sz w:val="32"/>
          <w:szCs w:val="32"/>
          <w:lang w:eastAsia="zh-CN"/>
        </w:rPr>
        <w:t>设计</w:t>
      </w:r>
      <w:r>
        <w:rPr>
          <w:rFonts w:hint="eastAsia" w:ascii="方正黑体_GBK" w:hAnsi="方正黑体_GBK" w:eastAsia="方正黑体_GBK" w:cs="方正黑体_GBK"/>
          <w:color w:val="auto"/>
          <w:sz w:val="32"/>
          <w:szCs w:val="32"/>
        </w:rPr>
        <w:t>指标要求（详见下表）</w:t>
      </w:r>
      <w:r>
        <w:rPr>
          <w:rFonts w:hint="eastAsia" w:eastAsia="方正仿宋_GBK"/>
          <w:color w:val="auto"/>
          <w:sz w:val="32"/>
          <w:szCs w:val="32"/>
        </w:rPr>
        <w:t>：</w:t>
      </w:r>
    </w:p>
    <w:tbl>
      <w:tblPr>
        <w:tblStyle w:val="10"/>
        <w:tblW w:w="106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446"/>
        <w:gridCol w:w="1092"/>
        <w:gridCol w:w="1322"/>
        <w:gridCol w:w="862"/>
        <w:gridCol w:w="893"/>
        <w:gridCol w:w="810"/>
        <w:gridCol w:w="1110"/>
        <w:gridCol w:w="1087"/>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06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宗地编号</w:t>
            </w:r>
          </w:p>
        </w:tc>
        <w:tc>
          <w:tcPr>
            <w:tcW w:w="144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地块</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位置</w:t>
            </w:r>
          </w:p>
        </w:tc>
        <w:tc>
          <w:tcPr>
            <w:tcW w:w="4979"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规划设计主要指标</w:t>
            </w:r>
          </w:p>
        </w:tc>
        <w:tc>
          <w:tcPr>
            <w:tcW w:w="111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pacing w:val="-20"/>
                <w:sz w:val="24"/>
                <w:szCs w:val="24"/>
              </w:rPr>
            </w:pPr>
            <w:r>
              <w:rPr>
                <w:rFonts w:hint="default" w:ascii="Times New Roman" w:hAnsi="Times New Roman" w:eastAsia="方正仿宋_GBK" w:cs="Times New Roman"/>
                <w:color w:val="auto"/>
                <w:spacing w:val="-20"/>
                <w:sz w:val="24"/>
                <w:szCs w:val="24"/>
              </w:rPr>
              <w:t>出让</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pacing w:val="-20"/>
                <w:sz w:val="24"/>
                <w:szCs w:val="24"/>
              </w:rPr>
            </w:pPr>
            <w:r>
              <w:rPr>
                <w:rFonts w:hint="default" w:ascii="Times New Roman" w:hAnsi="Times New Roman" w:eastAsia="方正仿宋_GBK" w:cs="Times New Roman"/>
                <w:color w:val="auto"/>
                <w:spacing w:val="-20"/>
                <w:sz w:val="24"/>
                <w:szCs w:val="24"/>
              </w:rPr>
              <w:t>年限</w:t>
            </w:r>
          </w:p>
        </w:tc>
        <w:tc>
          <w:tcPr>
            <w:tcW w:w="108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pacing w:val="-20"/>
                <w:sz w:val="24"/>
                <w:szCs w:val="24"/>
              </w:rPr>
            </w:pPr>
            <w:r>
              <w:rPr>
                <w:rFonts w:hint="default" w:ascii="Times New Roman" w:hAnsi="Times New Roman" w:eastAsia="方正仿宋_GBK" w:cs="Times New Roman"/>
                <w:b w:val="0"/>
                <w:bCs w:val="0"/>
                <w:color w:val="auto"/>
                <w:spacing w:val="-20"/>
                <w:sz w:val="24"/>
                <w:szCs w:val="24"/>
              </w:rPr>
              <w:t>拍卖起叫价（万元）</w:t>
            </w:r>
          </w:p>
        </w:tc>
        <w:tc>
          <w:tcPr>
            <w:tcW w:w="98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pacing w:val="-20"/>
                <w:sz w:val="24"/>
                <w:szCs w:val="24"/>
              </w:rPr>
            </w:pPr>
            <w:r>
              <w:rPr>
                <w:rFonts w:hint="default" w:ascii="Times New Roman" w:hAnsi="Times New Roman" w:eastAsia="方正仿宋_GBK" w:cs="Times New Roman"/>
                <w:color w:val="auto"/>
                <w:spacing w:val="-20"/>
                <w:sz w:val="24"/>
                <w:szCs w:val="24"/>
              </w:rPr>
              <w:t>竞买保证金</w:t>
            </w:r>
          </w:p>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pacing w:val="-20"/>
                <w:sz w:val="24"/>
                <w:szCs w:val="24"/>
              </w:rPr>
            </w:pPr>
            <w:r>
              <w:rPr>
                <w:rFonts w:hint="default" w:ascii="Times New Roman" w:hAnsi="Times New Roman" w:eastAsia="方正仿宋_GBK" w:cs="Times New Roman"/>
                <w:color w:val="auto"/>
                <w:spacing w:val="-20"/>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0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p>
        </w:tc>
        <w:tc>
          <w:tcPr>
            <w:tcW w:w="144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Times New Roman" w:hAnsi="Times New Roman" w:eastAsia="方正仿宋_GBK" w:cs="Times New Roman"/>
                <w:color w:val="auto"/>
                <w:sz w:val="24"/>
                <w:szCs w:val="24"/>
                <w:lang w:eastAsia="zh-CN"/>
              </w:rPr>
            </w:pPr>
            <w:r>
              <w:rPr>
                <w:rFonts w:hint="eastAsia" w:ascii="Times New Roman" w:hAnsi="Times New Roman" w:eastAsia="方正仿宋_GBK" w:cs="Times New Roman"/>
                <w:color w:val="auto"/>
                <w:sz w:val="24"/>
                <w:szCs w:val="24"/>
                <w:lang w:eastAsia="zh-CN"/>
              </w:rPr>
              <w:t>宗地</w:t>
            </w:r>
            <w:r>
              <w:rPr>
                <w:rFonts w:hint="default" w:ascii="Times New Roman" w:hAnsi="Times New Roman" w:eastAsia="方正仿宋_GBK" w:cs="Times New Roman"/>
                <w:color w:val="auto"/>
                <w:sz w:val="24"/>
                <w:szCs w:val="24"/>
              </w:rPr>
              <w:t>面积（㎡）</w:t>
            </w:r>
          </w:p>
        </w:tc>
        <w:tc>
          <w:tcPr>
            <w:tcW w:w="132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土地用途</w:t>
            </w:r>
          </w:p>
        </w:tc>
        <w:tc>
          <w:tcPr>
            <w:tcW w:w="86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容积率</w:t>
            </w:r>
          </w:p>
        </w:tc>
        <w:tc>
          <w:tcPr>
            <w:tcW w:w="8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建筑密度（%）</w:t>
            </w:r>
          </w:p>
        </w:tc>
        <w:tc>
          <w:tcPr>
            <w:tcW w:w="810"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hint="default" w:ascii="Times New Roman" w:hAnsi="Times New Roman" w:eastAsia="方正仿宋_GBK" w:cs="Times New Roman"/>
                <w:color w:val="auto"/>
                <w:sz w:val="24"/>
                <w:szCs w:val="24"/>
              </w:rPr>
              <w:t>绿地率（%）</w:t>
            </w:r>
          </w:p>
        </w:tc>
        <w:tc>
          <w:tcPr>
            <w:tcW w:w="111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p>
        </w:tc>
        <w:tc>
          <w:tcPr>
            <w:tcW w:w="108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p>
        </w:tc>
        <w:tc>
          <w:tcPr>
            <w:tcW w:w="98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0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rPr>
            </w:pPr>
            <w:r>
              <w:rPr>
                <w:rFonts w:hint="default" w:ascii="Times New Roman" w:hAnsi="Times New Roman" w:eastAsia="方正仿宋_GBK" w:cs="Times New Roman"/>
                <w:color w:val="auto"/>
                <w:sz w:val="24"/>
                <w:szCs w:val="24"/>
                <w:lang w:eastAsia="zh-CN"/>
              </w:rPr>
              <w:t>YD</w:t>
            </w:r>
            <w:r>
              <w:rPr>
                <w:rFonts w:hint="eastAsia" w:ascii="Times New Roman" w:hAnsi="Times New Roman" w:eastAsia="方正仿宋_GBK" w:cs="Times New Roman"/>
                <w:color w:val="auto"/>
                <w:sz w:val="24"/>
                <w:szCs w:val="24"/>
                <w:lang w:val="en-US" w:eastAsia="zh-CN"/>
              </w:rPr>
              <w:t>-</w:t>
            </w:r>
            <w:r>
              <w:rPr>
                <w:rFonts w:hint="default" w:ascii="Times New Roman" w:hAnsi="Times New Roman" w:eastAsia="方正仿宋_GBK" w:cs="Times New Roman"/>
                <w:color w:val="auto"/>
                <w:sz w:val="24"/>
                <w:szCs w:val="24"/>
                <w:lang w:eastAsia="zh-CN"/>
              </w:rPr>
              <w:t>2021</w:t>
            </w:r>
            <w:r>
              <w:rPr>
                <w:rFonts w:hint="eastAsia" w:ascii="Times New Roman" w:hAnsi="Times New Roman" w:eastAsia="方正仿宋_GBK" w:cs="Times New Roman"/>
                <w:color w:val="auto"/>
                <w:sz w:val="24"/>
                <w:szCs w:val="24"/>
                <w:lang w:val="en-US" w:eastAsia="zh-CN"/>
              </w:rPr>
              <w:t>-</w:t>
            </w:r>
            <w:r>
              <w:rPr>
                <w:rFonts w:hint="default" w:ascii="Times New Roman" w:hAnsi="Times New Roman" w:eastAsia="方正仿宋_GBK" w:cs="Times New Roman"/>
                <w:color w:val="auto"/>
                <w:sz w:val="24"/>
                <w:szCs w:val="24"/>
                <w:lang w:eastAsia="zh-CN"/>
              </w:rPr>
              <w:t>0</w:t>
            </w:r>
            <w:r>
              <w:rPr>
                <w:rFonts w:hint="eastAsia" w:ascii="Times New Roman" w:hAnsi="Times New Roman" w:eastAsia="方正仿宋_GBK" w:cs="Times New Roman"/>
                <w:color w:val="auto"/>
                <w:sz w:val="24"/>
                <w:szCs w:val="24"/>
                <w:lang w:val="en-US" w:eastAsia="zh-CN"/>
              </w:rPr>
              <w:t>21</w:t>
            </w:r>
          </w:p>
        </w:tc>
        <w:tc>
          <w:tcPr>
            <w:tcW w:w="144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eastAsia="zh-CN"/>
              </w:rPr>
            </w:pPr>
            <w:r>
              <w:rPr>
                <w:rFonts w:hint="default" w:ascii="Times New Roman" w:hAnsi="Times New Roman" w:eastAsia="方正仿宋_GBK" w:cs="Times New Roman"/>
                <w:color w:val="auto"/>
                <w:sz w:val="24"/>
                <w:szCs w:val="24"/>
              </w:rPr>
              <w:t>城东片区迎宾大道西侧</w:t>
            </w:r>
          </w:p>
        </w:tc>
        <w:tc>
          <w:tcPr>
            <w:tcW w:w="109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eastAsia="zh-CN"/>
              </w:rPr>
            </w:pPr>
            <w:r>
              <w:rPr>
                <w:rFonts w:ascii="Times New Roman" w:hAnsi="Times New Roman" w:eastAsia="方正仿宋_GBK" w:cs="Times New Roman"/>
              </w:rPr>
              <w:t>6719.52</w:t>
            </w:r>
          </w:p>
        </w:tc>
        <w:tc>
          <w:tcPr>
            <w:tcW w:w="132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rPr>
            </w:pPr>
            <w:r>
              <w:rPr>
                <w:rFonts w:ascii="Times New Roman" w:hAnsi="Times New Roman" w:eastAsia="方正仿宋_GBK" w:cs="Times New Roman"/>
              </w:rPr>
              <w:t>公用设施营业网点用地</w:t>
            </w:r>
          </w:p>
        </w:tc>
        <w:tc>
          <w:tcPr>
            <w:tcW w:w="86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rPr>
            </w:pPr>
            <w:r>
              <w:rPr>
                <w:rFonts w:hint="eastAsia" w:ascii="Times New Roman" w:hAnsi="Times New Roman" w:eastAsia="方正仿宋_GBK" w:cs="Times New Roman"/>
                <w:color w:val="auto"/>
                <w:sz w:val="24"/>
                <w:szCs w:val="24"/>
                <w:lang w:eastAsia="zh-CN"/>
              </w:rPr>
              <w:t>≤0</w:t>
            </w:r>
            <w:r>
              <w:rPr>
                <w:rFonts w:hint="eastAsia" w:ascii="Times New Roman" w:hAnsi="Times New Roman" w:eastAsia="方正仿宋_GBK" w:cs="Times New Roman"/>
                <w:color w:val="auto"/>
                <w:sz w:val="24"/>
                <w:szCs w:val="24"/>
                <w:lang w:val="en-US" w:eastAsia="zh-CN"/>
              </w:rPr>
              <w:t>.8</w:t>
            </w:r>
          </w:p>
        </w:tc>
        <w:tc>
          <w:tcPr>
            <w:tcW w:w="89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eastAsia="zh-CN"/>
              </w:rPr>
            </w:pPr>
            <w:r>
              <w:rPr>
                <w:rFonts w:hint="eastAsia" w:ascii="Times New Roman" w:hAnsi="Times New Roman" w:eastAsia="方正仿宋_GBK" w:cs="Times New Roman"/>
                <w:color w:val="auto"/>
                <w:sz w:val="24"/>
                <w:szCs w:val="24"/>
              </w:rPr>
              <w:t>≤</w:t>
            </w:r>
            <w:r>
              <w:rPr>
                <w:rFonts w:hint="eastAsia" w:ascii="Times New Roman" w:hAnsi="Times New Roman" w:eastAsia="方正仿宋_GBK" w:cs="Times New Roman"/>
                <w:color w:val="auto"/>
                <w:sz w:val="24"/>
                <w:szCs w:val="24"/>
                <w:lang w:val="en-US" w:eastAsia="zh-CN"/>
              </w:rPr>
              <w:t>50</w:t>
            </w:r>
          </w:p>
        </w:tc>
        <w:tc>
          <w:tcPr>
            <w:tcW w:w="81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eastAsia="zh-CN"/>
              </w:rPr>
            </w:pPr>
            <w:r>
              <w:rPr>
                <w:rFonts w:hint="eastAsia" w:ascii="Times New Roman" w:hAnsi="Times New Roman" w:eastAsia="方正仿宋_GBK" w:cs="Times New Roman"/>
                <w:color w:val="auto"/>
                <w:sz w:val="24"/>
                <w:szCs w:val="24"/>
              </w:rPr>
              <w:t>≥</w:t>
            </w:r>
            <w:r>
              <w:rPr>
                <w:rFonts w:hint="eastAsia" w:ascii="Times New Roman" w:hAnsi="Times New Roman" w:eastAsia="方正仿宋_GBK" w:cs="Times New Roman"/>
                <w:color w:val="auto"/>
                <w:sz w:val="24"/>
                <w:szCs w:val="24"/>
                <w:lang w:val="en-US" w:eastAsia="zh-CN"/>
              </w:rPr>
              <w:t>20</w:t>
            </w:r>
          </w:p>
        </w:tc>
        <w:tc>
          <w:tcPr>
            <w:tcW w:w="111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ascii="Times New Roman" w:hAnsi="Times New Roman" w:eastAsia="方正仿宋_GBK" w:cs="Times New Roman"/>
                <w:color w:val="auto"/>
                <w:sz w:val="24"/>
                <w:szCs w:val="24"/>
                <w:lang w:eastAsia="zh-CN"/>
              </w:rPr>
            </w:pPr>
            <w:r>
              <w:rPr>
                <w:rFonts w:ascii="Times New Roman" w:hAnsi="Times New Roman" w:eastAsia="方正仿宋_GBK" w:cs="Times New Roman"/>
              </w:rPr>
              <w:t>商业用地40年</w:t>
            </w:r>
          </w:p>
        </w:tc>
        <w:tc>
          <w:tcPr>
            <w:tcW w:w="108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eastAsia="zh-CN"/>
              </w:rPr>
            </w:pPr>
            <w:r>
              <w:rPr>
                <w:rFonts w:ascii="Times New Roman" w:hAnsi="Times New Roman" w:eastAsia="方正仿宋_GBK" w:cs="Times New Roman"/>
              </w:rPr>
              <w:t>2750</w:t>
            </w:r>
          </w:p>
        </w:tc>
        <w:tc>
          <w:tcPr>
            <w:tcW w:w="98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default" w:ascii="Times New Roman" w:hAnsi="Times New Roman" w:eastAsia="方正仿宋_GBK" w:cs="Times New Roman"/>
                <w:color w:val="auto"/>
                <w:sz w:val="24"/>
                <w:szCs w:val="24"/>
                <w:lang w:val="en-US" w:eastAsia="zh-CN"/>
              </w:rPr>
            </w:pPr>
            <w:r>
              <w:rPr>
                <w:rFonts w:ascii="Times New Roman" w:hAnsi="Times New Roman" w:eastAsia="方正仿宋_GBK" w:cs="Times New Roman"/>
              </w:rPr>
              <w:t>550</w:t>
            </w:r>
          </w:p>
        </w:tc>
      </w:tr>
    </w:tbl>
    <w:p>
      <w:pPr>
        <w:keepNext w:val="0"/>
        <w:keepLines w:val="0"/>
        <w:pageBreakBefore w:val="0"/>
        <w:widowControl w:val="0"/>
        <w:kinsoku/>
        <w:wordWrap/>
        <w:overflowPunct/>
        <w:topLinePunct w:val="0"/>
        <w:autoSpaceDE/>
        <w:autoSpaceDN/>
        <w:bidi w:val="0"/>
        <w:adjustRightInd/>
        <w:snapToGrid/>
        <w:spacing w:line="520" w:lineRule="exact"/>
        <w:ind w:firstLine="630" w:firstLineChars="196"/>
        <w:textAlignment w:val="auto"/>
        <w:rPr>
          <w:rFonts w:hint="eastAsia" w:eastAsia="方正仿宋_GBK"/>
          <w:bCs/>
          <w:color w:val="auto"/>
          <w:sz w:val="32"/>
          <w:szCs w:val="32"/>
          <w:lang w:eastAsia="zh-CN"/>
        </w:rPr>
      </w:pPr>
      <w:r>
        <w:rPr>
          <w:rFonts w:hint="eastAsia" w:ascii="方正黑体_GBK" w:hAnsi="方正黑体_GBK" w:eastAsia="方正黑体_GBK" w:cs="方正黑体_GBK"/>
          <w:b/>
          <w:color w:val="auto"/>
          <w:sz w:val="32"/>
          <w:szCs w:val="32"/>
        </w:rPr>
        <w:t>二、</w:t>
      </w:r>
      <w:r>
        <w:rPr>
          <w:rFonts w:eastAsia="方正仿宋_GBK"/>
          <w:color w:val="auto"/>
          <w:sz w:val="32"/>
          <w:szCs w:val="32"/>
        </w:rPr>
        <w:t>中华人民共和国境内外的法人</w:t>
      </w:r>
      <w:r>
        <w:rPr>
          <w:rFonts w:hint="eastAsia" w:eastAsia="方正仿宋_GBK"/>
          <w:color w:val="auto"/>
          <w:sz w:val="32"/>
          <w:szCs w:val="32"/>
          <w:lang w:eastAsia="zh-CN"/>
        </w:rPr>
        <w:t>、自然人</w:t>
      </w:r>
      <w:r>
        <w:rPr>
          <w:rFonts w:eastAsia="方正仿宋_GBK"/>
          <w:color w:val="auto"/>
          <w:sz w:val="32"/>
          <w:szCs w:val="32"/>
        </w:rPr>
        <w:t>和其他组织均可申请参加，申请人可以单独申请，也可以联合申请。</w:t>
      </w:r>
    </w:p>
    <w:p>
      <w:pPr>
        <w:keepNext w:val="0"/>
        <w:keepLines w:val="0"/>
        <w:pageBreakBefore w:val="0"/>
        <w:widowControl w:val="0"/>
        <w:kinsoku/>
        <w:wordWrap/>
        <w:overflowPunct/>
        <w:topLinePunct w:val="0"/>
        <w:autoSpaceDE/>
        <w:autoSpaceDN/>
        <w:bidi w:val="0"/>
        <w:adjustRightInd/>
        <w:snapToGrid/>
        <w:spacing w:line="520" w:lineRule="exact"/>
        <w:ind w:firstLine="627" w:firstLineChars="196"/>
        <w:textAlignment w:val="auto"/>
        <w:rPr>
          <w:rFonts w:eastAsia="方正仿宋_GBK"/>
          <w:color w:val="auto"/>
          <w:sz w:val="32"/>
          <w:szCs w:val="32"/>
        </w:rPr>
      </w:pPr>
      <w:r>
        <w:rPr>
          <w:rFonts w:hint="eastAsia" w:ascii="方正黑体_GBK" w:hAnsi="方正黑体_GBK" w:eastAsia="方正黑体_GBK" w:cs="方正黑体_GBK"/>
          <w:b w:val="0"/>
          <w:bCs w:val="0"/>
          <w:color w:val="auto"/>
          <w:sz w:val="32"/>
          <w:szCs w:val="32"/>
          <w:lang w:eastAsia="zh-CN"/>
        </w:rPr>
        <w:t>三</w:t>
      </w:r>
      <w:r>
        <w:rPr>
          <w:rFonts w:hint="eastAsia" w:ascii="方正黑体_GBK" w:hAnsi="方正黑体_GBK" w:eastAsia="方正黑体_GBK" w:cs="方正黑体_GBK"/>
          <w:b w:val="0"/>
          <w:bCs w:val="0"/>
          <w:color w:val="auto"/>
          <w:sz w:val="32"/>
          <w:szCs w:val="32"/>
        </w:rPr>
        <w:t>、</w:t>
      </w:r>
      <w:r>
        <w:rPr>
          <w:rFonts w:eastAsia="方正仿宋_GBK"/>
          <w:color w:val="auto"/>
          <w:sz w:val="32"/>
          <w:szCs w:val="32"/>
        </w:rPr>
        <w:t>本次国有建设用地使用权采用增价方式有底价拍卖出让，按照价高者得原则确定竞得人。</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eastAsia="方正仿宋_GBK"/>
          <w:color w:val="auto"/>
          <w:sz w:val="32"/>
          <w:szCs w:val="32"/>
        </w:rPr>
      </w:pPr>
      <w:r>
        <w:rPr>
          <w:rFonts w:hint="eastAsia" w:ascii="方正黑体_GBK" w:hAnsi="方正黑体_GBK" w:eastAsia="方正黑体_GBK" w:cs="方正黑体_GBK"/>
          <w:b w:val="0"/>
          <w:bCs w:val="0"/>
          <w:color w:val="auto"/>
          <w:sz w:val="32"/>
          <w:szCs w:val="32"/>
          <w:lang w:eastAsia="zh-CN"/>
        </w:rPr>
        <w:t>四</w:t>
      </w:r>
      <w:r>
        <w:rPr>
          <w:rFonts w:hint="eastAsia" w:ascii="方正黑体_GBK" w:hAnsi="方正黑体_GBK" w:eastAsia="方正黑体_GBK" w:cs="方正黑体_GBK"/>
          <w:b w:val="0"/>
          <w:bCs w:val="0"/>
          <w:color w:val="auto"/>
          <w:sz w:val="32"/>
          <w:szCs w:val="32"/>
        </w:rPr>
        <w:t>、</w:t>
      </w:r>
      <w:r>
        <w:rPr>
          <w:rFonts w:hint="default" w:ascii="Times New Roman" w:hAnsi="Times New Roman" w:eastAsia="方正仿宋_GBK" w:cs="Times New Roman"/>
          <w:b w:val="0"/>
          <w:bCs/>
          <w:color w:val="auto"/>
          <w:kern w:val="0"/>
          <w:sz w:val="32"/>
          <w:szCs w:val="32"/>
        </w:rPr>
        <w:t>拍卖资料的获取</w:t>
      </w:r>
      <w:r>
        <w:rPr>
          <w:rFonts w:hint="eastAsia" w:ascii="Times New Roman" w:hAnsi="Times New Roman" w:eastAsia="方正仿宋_GBK" w:cs="Times New Roman"/>
          <w:b w:val="0"/>
          <w:bCs/>
          <w:color w:val="auto"/>
          <w:kern w:val="0"/>
          <w:sz w:val="32"/>
          <w:szCs w:val="32"/>
          <w:lang w:eastAsia="zh-CN"/>
        </w:rPr>
        <w:t>：</w:t>
      </w:r>
      <w:r>
        <w:rPr>
          <w:rFonts w:hint="default" w:ascii="Times New Roman" w:hAnsi="Times New Roman" w:eastAsia="方正仿宋_GBK" w:cs="Times New Roman"/>
          <w:b w:val="0"/>
          <w:bCs/>
          <w:color w:val="auto"/>
          <w:kern w:val="0"/>
          <w:sz w:val="32"/>
          <w:szCs w:val="32"/>
        </w:rPr>
        <w:t>本次拍卖出让</w:t>
      </w:r>
      <w:r>
        <w:rPr>
          <w:rFonts w:hint="eastAsia" w:ascii="Times New Roman" w:hAnsi="Times New Roman" w:eastAsia="方正仿宋_GBK" w:cs="Times New Roman"/>
          <w:b w:val="0"/>
          <w:bCs/>
          <w:color w:val="auto"/>
          <w:kern w:val="0"/>
          <w:sz w:val="32"/>
          <w:szCs w:val="32"/>
          <w:lang w:eastAsia="zh-CN"/>
        </w:rPr>
        <w:t>宗</w:t>
      </w:r>
      <w:r>
        <w:rPr>
          <w:rFonts w:hint="default" w:ascii="Times New Roman" w:hAnsi="Times New Roman" w:eastAsia="方正仿宋_GBK" w:cs="Times New Roman"/>
          <w:b w:val="0"/>
          <w:bCs/>
          <w:color w:val="auto"/>
          <w:kern w:val="0"/>
          <w:sz w:val="32"/>
          <w:szCs w:val="32"/>
        </w:rPr>
        <w:t>地的详细资料和具体要求</w:t>
      </w:r>
      <w:r>
        <w:rPr>
          <w:rFonts w:hint="default" w:ascii="Times New Roman" w:hAnsi="Times New Roman" w:eastAsia="方正仿宋_GBK" w:cs="Times New Roman"/>
          <w:b w:val="0"/>
          <w:bCs/>
          <w:color w:val="auto"/>
          <w:kern w:val="0"/>
          <w:sz w:val="32"/>
          <w:szCs w:val="32"/>
          <w:lang w:eastAsia="zh-CN"/>
        </w:rPr>
        <w:t>详见</w:t>
      </w:r>
      <w:r>
        <w:rPr>
          <w:rFonts w:hint="default" w:ascii="Times New Roman" w:hAnsi="Times New Roman" w:eastAsia="方正仿宋_GBK" w:cs="Times New Roman"/>
          <w:b w:val="0"/>
          <w:bCs/>
          <w:color w:val="auto"/>
          <w:kern w:val="0"/>
          <w:sz w:val="32"/>
          <w:szCs w:val="32"/>
        </w:rPr>
        <w:t>拍卖出让文件，</w:t>
      </w:r>
      <w:r>
        <w:rPr>
          <w:rFonts w:hint="default" w:ascii="Times New Roman" w:hAnsi="Times New Roman" w:eastAsia="方正仿宋_GBK" w:cs="Times New Roman"/>
          <w:b w:val="0"/>
          <w:bCs/>
          <w:color w:val="auto"/>
          <w:sz w:val="32"/>
          <w:szCs w:val="32"/>
        </w:rPr>
        <w:t>请</w:t>
      </w:r>
      <w:r>
        <w:rPr>
          <w:rFonts w:hint="default" w:ascii="Times New Roman" w:hAnsi="Times New Roman" w:eastAsia="方正仿宋_GBK" w:cs="Times New Roman"/>
          <w:b w:val="0"/>
          <w:bCs/>
          <w:color w:val="auto"/>
          <w:kern w:val="0"/>
          <w:sz w:val="32"/>
          <w:szCs w:val="32"/>
          <w:lang w:eastAsia="zh-CN"/>
        </w:rPr>
        <w:t>登录</w:t>
      </w:r>
      <w:r>
        <w:rPr>
          <w:rFonts w:hint="default" w:ascii="Times New Roman" w:hAnsi="Times New Roman" w:eastAsia="方正仿宋_GBK" w:cs="Times New Roman"/>
          <w:color w:val="auto"/>
          <w:sz w:val="32"/>
          <w:szCs w:val="32"/>
          <w:lang w:val="en-US" w:eastAsia="zh-CN"/>
        </w:rPr>
        <w:t>资阳市自然资源和规划局网站（</w:t>
      </w:r>
      <w:r>
        <w:rPr>
          <w:rFonts w:hint="default" w:ascii="Times New Roman" w:hAnsi="Times New Roman" w:eastAsia="方正仿宋_GBK" w:cs="Times New Roman"/>
          <w:color w:val="auto"/>
          <w:sz w:val="32"/>
          <w:szCs w:val="32"/>
          <w:lang w:eastAsia="zh-CN"/>
        </w:rPr>
        <w:t>http://szrzyj.ziyang.gov.cn/</w:t>
      </w:r>
      <w:r>
        <w:rPr>
          <w:rFonts w:hint="default" w:ascii="Times New Roman" w:hAnsi="Times New Roman" w:eastAsia="方正仿宋_GBK" w:cs="Times New Roman"/>
          <w:color w:val="auto"/>
          <w:sz w:val="32"/>
          <w:szCs w:val="32"/>
          <w:lang w:val="en-US" w:eastAsia="zh-CN"/>
        </w:rPr>
        <w:t>）</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土地出让公告栏</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自行下载</w:t>
      </w:r>
      <w:r>
        <w:rPr>
          <w:rFonts w:hint="default" w:ascii="Times New Roman" w:hAnsi="Times New Roman" w:eastAsia="方正仿宋_GBK" w:cs="Times New Roman"/>
          <w:b w:val="0"/>
          <w:bCs/>
          <w:color w:val="auto"/>
          <w:kern w:val="0"/>
          <w:sz w:val="32"/>
          <w:szCs w:val="32"/>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pPr>
      <w:r>
        <w:rPr>
          <w:rFonts w:hint="eastAsia" w:ascii="方正黑体_GBK" w:hAnsi="方正黑体_GBK" w:eastAsia="方正黑体_GBK" w:cs="方正黑体_GBK"/>
          <w:b w:val="0"/>
          <w:bCs/>
          <w:color w:val="auto"/>
          <w:kern w:val="0"/>
          <w:sz w:val="32"/>
          <w:szCs w:val="32"/>
          <w:lang w:eastAsia="zh-CN"/>
        </w:rPr>
        <w:t>五、</w:t>
      </w:r>
      <w:r>
        <w:rPr>
          <w:rFonts w:hint="default" w:ascii="Times New Roman" w:hAnsi="Times New Roman" w:eastAsia="方正仿宋_GBK" w:cs="Times New Roman"/>
          <w:b w:val="0"/>
          <w:bCs/>
          <w:color w:val="auto"/>
          <w:kern w:val="0"/>
          <w:sz w:val="32"/>
          <w:szCs w:val="32"/>
        </w:rPr>
        <w:t>本次报名</w:t>
      </w:r>
      <w:r>
        <w:rPr>
          <w:rFonts w:hint="default" w:ascii="Times New Roman" w:hAnsi="Times New Roman" w:eastAsia="方正仿宋_GBK" w:cs="Times New Roman"/>
          <w:b w:val="0"/>
          <w:bCs/>
          <w:color w:val="000000" w:themeColor="text1"/>
          <w:kern w:val="0"/>
          <w:sz w:val="32"/>
          <w:szCs w:val="32"/>
          <w14:textFill>
            <w14:solidFill>
              <w14:schemeClr w14:val="tx1"/>
            </w14:solidFill>
          </w14:textFill>
        </w:rPr>
        <w:t>采取现场报名方式（法定假日不办理报名事宜）</w:t>
      </w:r>
      <w:r>
        <w:rPr>
          <w:rFonts w:hint="eastAsia" w:ascii="Times New Roman" w:hAnsi="Times New Roman" w:eastAsia="方正仿宋_GBK" w:cs="Times New Roman"/>
          <w:b w:val="0"/>
          <w:bCs/>
          <w:color w:val="000000" w:themeColor="text1"/>
          <w:kern w:val="0"/>
          <w:sz w:val="32"/>
          <w:szCs w:val="32"/>
          <w:lang w:eastAsia="zh-CN"/>
          <w14:textFill>
            <w14:solidFill>
              <w14:schemeClr w14:val="tx1"/>
            </w14:solidFill>
          </w14:textFill>
        </w:rPr>
        <w:t>。</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申请人可</w:t>
      </w:r>
      <w:r>
        <w:rPr>
          <w:rFonts w:hint="default" w:ascii="Times New Roman" w:hAnsi="Times New Roman" w:eastAsia="方正仿宋_GBK" w:cs="Times New Roman"/>
          <w:i w:val="0"/>
          <w:iCs w:val="0"/>
          <w:caps w:val="0"/>
          <w:color w:val="000000" w:themeColor="text1"/>
          <w:spacing w:val="0"/>
          <w:sz w:val="32"/>
          <w:szCs w:val="32"/>
          <w:highlight w:val="none"/>
          <w14:textFill>
            <w14:solidFill>
              <w14:schemeClr w14:val="tx1"/>
            </w14:solidFill>
          </w14:textFill>
        </w:rPr>
        <w:t>于</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202</w:t>
      </w:r>
      <w:r>
        <w:rPr>
          <w:rFonts w:hint="default" w:ascii="Times New Roman" w:hAnsi="Times New Roman"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2</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年</w:t>
      </w:r>
      <w:r>
        <w:rPr>
          <w:rFonts w:hint="default" w:ascii="Times New Roman" w:hAnsi="Times New Roman"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1</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月</w:t>
      </w:r>
      <w:r>
        <w:rPr>
          <w:rFonts w:hint="default" w:ascii="Times New Roman" w:hAnsi="Times New Roman"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26</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日</w:t>
      </w:r>
      <w:r>
        <w:rPr>
          <w:rFonts w:hint="default" w:ascii="Times New Roman" w:hAnsi="Times New Roman" w:eastAsia="方正仿宋_GBK" w:cs="Times New Roman"/>
          <w:i w:val="0"/>
          <w:iCs w:val="0"/>
          <w:caps w:val="0"/>
          <w:color w:val="000000" w:themeColor="text1"/>
          <w:spacing w:val="0"/>
          <w:sz w:val="32"/>
          <w:szCs w:val="32"/>
          <w:highlight w:val="none"/>
          <w14:textFill>
            <w14:solidFill>
              <w14:schemeClr w14:val="tx1"/>
            </w14:solidFill>
          </w14:textFill>
        </w:rPr>
        <w:t>至</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202</w:t>
      </w:r>
      <w:r>
        <w:rPr>
          <w:rFonts w:hint="default" w:ascii="Times New Roman" w:hAnsi="Times New Roman"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2</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年</w:t>
      </w:r>
      <w:r>
        <w:rPr>
          <w:rFonts w:hint="default" w:ascii="Times New Roman" w:hAnsi="Times New Roman"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2</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月</w:t>
      </w:r>
      <w:r>
        <w:rPr>
          <w:rFonts w:hint="default" w:ascii="Times New Roman" w:hAnsi="Times New Roman"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21</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日</w:t>
      </w:r>
      <w:r>
        <w:rPr>
          <w:rFonts w:hint="default" w:ascii="Times New Roman" w:hAnsi="Times New Roman" w:eastAsia="方正仿宋_GBK" w:cs="Times New Roman"/>
          <w:b w:val="0"/>
          <w:bCs/>
          <w:color w:val="000000" w:themeColor="text1"/>
          <w:sz w:val="32"/>
          <w:szCs w:val="32"/>
          <w:highlight w:val="none"/>
          <w:u w:val="single"/>
          <w:lang w:val="en-US"/>
          <w14:textFill>
            <w14:solidFill>
              <w14:schemeClr w14:val="tx1"/>
            </w14:solidFill>
          </w14:textFill>
        </w:rPr>
        <w:t>17</w:t>
      </w:r>
      <w:r>
        <w:rPr>
          <w:rFonts w:hint="default" w:ascii="Times New Roman" w:hAnsi="Times New Roman" w:eastAsia="方正仿宋_GBK" w:cs="Times New Roman"/>
          <w:b w:val="0"/>
          <w:bCs/>
          <w:color w:val="000000" w:themeColor="text1"/>
          <w:sz w:val="32"/>
          <w:szCs w:val="32"/>
          <w:highlight w:val="none"/>
          <w:u w:val="single"/>
          <w14:textFill>
            <w14:solidFill>
              <w14:schemeClr w14:val="tx1"/>
            </w14:solidFill>
          </w14:textFill>
        </w:rPr>
        <w:t>：</w:t>
      </w:r>
      <w:r>
        <w:rPr>
          <w:rFonts w:hint="default" w:ascii="Times New Roman" w:hAnsi="Times New Roman" w:eastAsia="方正仿宋_GBK" w:cs="Times New Roman"/>
          <w:b w:val="0"/>
          <w:bCs/>
          <w:color w:val="000000" w:themeColor="text1"/>
          <w:sz w:val="32"/>
          <w:szCs w:val="32"/>
          <w:highlight w:val="none"/>
          <w:u w:val="single"/>
          <w:lang w:val="en-US"/>
          <w14:textFill>
            <w14:solidFill>
              <w14:schemeClr w14:val="tx1"/>
            </w14:solidFill>
          </w14:textFill>
        </w:rPr>
        <w:t>00</w:t>
      </w:r>
      <w:r>
        <w:rPr>
          <w:rFonts w:hint="default" w:ascii="Times New Roman" w:hAnsi="Times New Roman" w:eastAsia="方正仿宋_GBK" w:cs="Times New Roman"/>
          <w:b w:val="0"/>
          <w:bCs/>
          <w:color w:val="000000" w:themeColor="text1"/>
          <w:sz w:val="32"/>
          <w:szCs w:val="32"/>
          <w:highlight w:val="none"/>
          <w:u w:val="single"/>
          <w:lang w:val="en-US" w:eastAsia="zh-CN"/>
          <w14:textFill>
            <w14:solidFill>
              <w14:schemeClr w14:val="tx1"/>
            </w14:solidFill>
          </w14:textFill>
        </w:rPr>
        <w:t>时止</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到</w:t>
      </w:r>
      <w:r>
        <w:rPr>
          <w:rFonts w:hint="default" w:ascii="Times New Roman" w:hAnsi="Times New Roman" w:eastAsia="方正仿宋_GBK" w:cs="Times New Roman"/>
          <w:color w:val="000000" w:themeColor="text1"/>
          <w:sz w:val="32"/>
          <w:szCs w:val="32"/>
          <w14:textFill>
            <w14:solidFill>
              <w14:schemeClr w14:val="tx1"/>
            </w14:solidFill>
          </w14:textFill>
        </w:rPr>
        <w:t>资阳市土地矿产交易中心（资阳市</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自然</w:t>
      </w:r>
      <w:r>
        <w:rPr>
          <w:rFonts w:hint="default" w:ascii="Times New Roman" w:hAnsi="Times New Roman" w:eastAsia="方正仿宋_GBK" w:cs="Times New Roman"/>
          <w:color w:val="000000" w:themeColor="text1"/>
          <w:sz w:val="32"/>
          <w:szCs w:val="32"/>
          <w14:textFill>
            <w14:solidFill>
              <w14:schemeClr w14:val="tx1"/>
            </w14:solidFill>
          </w14:textFill>
        </w:rPr>
        <w:t>资源</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和规划</w:t>
      </w:r>
      <w:r>
        <w:rPr>
          <w:rFonts w:hint="default" w:ascii="Times New Roman" w:hAnsi="Times New Roman" w:eastAsia="方正仿宋_GBK" w:cs="Times New Roman"/>
          <w:color w:val="000000" w:themeColor="text1"/>
          <w:sz w:val="32"/>
          <w:szCs w:val="32"/>
          <w14:textFill>
            <w14:solidFill>
              <w14:schemeClr w14:val="tx1"/>
            </w14:solidFill>
          </w14:textFill>
        </w:rPr>
        <w:t>局702室）</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提交书面申请。</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方正仿宋_GBK" w:cs="Times New Roman"/>
          <w:b w:val="0"/>
          <w:bCs w:val="0"/>
          <w:color w:val="000000" w:themeColor="text1"/>
          <w:sz w:val="32"/>
          <w:szCs w:val="32"/>
          <w:highlight w:val="none"/>
          <w14:textFill>
            <w14:solidFill>
              <w14:schemeClr w14:val="tx1"/>
            </w14:solidFill>
          </w14:textFill>
        </w:rPr>
      </w:pPr>
      <w:r>
        <w:rPr>
          <w:rFonts w:hint="eastAsia" w:ascii="方正黑体_GBK" w:hAnsi="方正黑体_GBK" w:eastAsia="方正黑体_GBK" w:cs="方正黑体_GBK"/>
          <w:i w:val="0"/>
          <w:iCs w:val="0"/>
          <w:caps w:val="0"/>
          <w:color w:val="000000" w:themeColor="text1"/>
          <w:spacing w:val="0"/>
          <w:sz w:val="32"/>
          <w:szCs w:val="32"/>
          <w:lang w:eastAsia="zh-CN"/>
          <w14:textFill>
            <w14:solidFill>
              <w14:schemeClr w14:val="tx1"/>
            </w14:solidFill>
          </w14:textFill>
        </w:rPr>
        <w:t>六、</w:t>
      </w:r>
      <w:r>
        <w:rPr>
          <w:rFonts w:hint="default" w:ascii="Times New Roman" w:hAnsi="Times New Roman" w:eastAsia="方正仿宋_GBK" w:cs="Times New Roman"/>
          <w:i w:val="0"/>
          <w:iCs w:val="0"/>
          <w:caps w:val="0"/>
          <w:color w:val="000000" w:themeColor="text1"/>
          <w:spacing w:val="0"/>
          <w:sz w:val="32"/>
          <w:szCs w:val="32"/>
          <w14:textFill>
            <w14:solidFill>
              <w14:schemeClr w14:val="tx1"/>
            </w14:solidFill>
          </w14:textFill>
        </w:rPr>
        <w:t>交纳竞买保证金的截止时</w:t>
      </w:r>
      <w:r>
        <w:rPr>
          <w:rFonts w:hint="default" w:ascii="Times New Roman" w:hAnsi="Times New Roman" w:eastAsia="方正仿宋_GBK" w:cs="Times New Roman"/>
          <w:i w:val="0"/>
          <w:iCs w:val="0"/>
          <w:caps w:val="0"/>
          <w:color w:val="000000" w:themeColor="text1"/>
          <w:spacing w:val="0"/>
          <w:sz w:val="32"/>
          <w:szCs w:val="32"/>
          <w:highlight w:val="none"/>
          <w14:textFill>
            <w14:solidFill>
              <w14:schemeClr w14:val="tx1"/>
            </w14:solidFill>
          </w14:textFill>
        </w:rPr>
        <w:t>间为</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202</w:t>
      </w:r>
      <w:r>
        <w:rPr>
          <w:rFonts w:hint="default" w:ascii="Times New Roman" w:hAnsi="Times New Roman"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2</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年</w:t>
      </w:r>
      <w:r>
        <w:rPr>
          <w:rFonts w:hint="default" w:ascii="Times New Roman" w:hAnsi="Times New Roman"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2</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月</w:t>
      </w:r>
      <w:r>
        <w:rPr>
          <w:rFonts w:hint="default" w:ascii="Times New Roman" w:hAnsi="Times New Roman"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21</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日1</w:t>
      </w:r>
      <w:r>
        <w:rPr>
          <w:rFonts w:hint="default" w:ascii="Times New Roman" w:hAnsi="Times New Roman"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6</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时00分</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（以竞买保证金到账时间为准）</w:t>
      </w:r>
      <w:r>
        <w:rPr>
          <w:rFonts w:hint="default" w:ascii="Times New Roman" w:hAnsi="Times New Roman" w:eastAsia="方正仿宋_GBK" w:cs="Times New Roman"/>
          <w:i w:val="0"/>
          <w:iCs w:val="0"/>
          <w:caps w:val="0"/>
          <w:color w:val="000000" w:themeColor="text1"/>
          <w:spacing w:val="0"/>
          <w:sz w:val="32"/>
          <w:szCs w:val="32"/>
          <w:highlight w:val="none"/>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具体的</w:t>
      </w:r>
      <w:r>
        <w:rPr>
          <w:rFonts w:hint="default" w:ascii="Times New Roman" w:hAnsi="Times New Roman" w:eastAsia="方正仿宋_GBK" w:cs="Times New Roman"/>
          <w:b w:val="0"/>
          <w:bCs w:val="0"/>
          <w:color w:val="000000" w:themeColor="text1"/>
          <w:sz w:val="32"/>
          <w:szCs w:val="32"/>
          <w:highlight w:val="none"/>
          <w:lang w:eastAsia="zh-CN"/>
          <w14:textFill>
            <w14:solidFill>
              <w14:schemeClr w14:val="tx1"/>
            </w14:solidFill>
          </w14:textFill>
        </w:rPr>
        <w:t>银行账户详见</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拍卖出让文件</w:t>
      </w:r>
      <w:r>
        <w:rPr>
          <w:rFonts w:hint="default" w:ascii="Times New Roman" w:hAnsi="Times New Roman" w:eastAsia="方正仿宋_GBK" w:cs="Times New Roman"/>
          <w:i w:val="0"/>
          <w:iCs w:val="0"/>
          <w:caps w:val="0"/>
          <w:color w:val="000000" w:themeColor="text1"/>
          <w:spacing w:val="0"/>
          <w:sz w:val="32"/>
          <w:szCs w:val="32"/>
          <w:highlight w:val="none"/>
          <w14:textFill>
            <w14:solidFill>
              <w14:schemeClr w14:val="tx1"/>
            </w14:solidFill>
          </w14:textFill>
        </w:rPr>
        <w:t>。经审核，申请人按规定交纳竞买保证金，具备申请条件的，</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资阳市土地矿产交易中心</w:t>
      </w:r>
      <w:r>
        <w:rPr>
          <w:rFonts w:hint="default" w:ascii="Times New Roman" w:hAnsi="Times New Roman" w:eastAsia="方正仿宋_GBK" w:cs="Times New Roman"/>
          <w:i w:val="0"/>
          <w:iCs w:val="0"/>
          <w:caps w:val="0"/>
          <w:color w:val="000000" w:themeColor="text1"/>
          <w:spacing w:val="0"/>
          <w:sz w:val="32"/>
          <w:szCs w:val="32"/>
          <w:highlight w:val="none"/>
          <w14:textFill>
            <w14:solidFill>
              <w14:schemeClr w14:val="tx1"/>
            </w14:solidFill>
          </w14:textFill>
        </w:rPr>
        <w:t>将在</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202</w:t>
      </w:r>
      <w:r>
        <w:rPr>
          <w:rFonts w:hint="default" w:ascii="Times New Roman" w:hAnsi="Times New Roman"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2</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年</w:t>
      </w:r>
      <w:r>
        <w:rPr>
          <w:rFonts w:hint="default" w:ascii="Times New Roman" w:hAnsi="Times New Roman"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2</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月</w:t>
      </w:r>
      <w:r>
        <w:rPr>
          <w:rFonts w:hint="default" w:ascii="Times New Roman" w:hAnsi="Times New Roman"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21</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日17时</w:t>
      </w:r>
      <w:r>
        <w:rPr>
          <w:rFonts w:hint="default" w:ascii="Times New Roman" w:hAnsi="Times New Roman" w:eastAsia="方正仿宋_GBK" w:cs="Times New Roman"/>
          <w:i w:val="0"/>
          <w:iCs w:val="0"/>
          <w:caps w:val="0"/>
          <w:color w:val="000000" w:themeColor="text1"/>
          <w:spacing w:val="0"/>
          <w:sz w:val="32"/>
          <w:szCs w:val="32"/>
          <w:highlight w:val="none"/>
          <w:u w:val="single"/>
          <w:lang w:val="en-US" w:eastAsia="zh-CN"/>
          <w14:textFill>
            <w14:solidFill>
              <w14:schemeClr w14:val="tx1"/>
            </w14:solidFill>
          </w14:textFill>
        </w:rPr>
        <w:t>3</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0分</w:t>
      </w:r>
      <w:r>
        <w:rPr>
          <w:rFonts w:hint="default" w:ascii="Times New Roman" w:hAnsi="Times New Roman" w:eastAsia="方正仿宋_GBK" w:cs="Times New Roman"/>
          <w:i w:val="0"/>
          <w:iCs w:val="0"/>
          <w:caps w:val="0"/>
          <w:color w:val="000000" w:themeColor="text1"/>
          <w:spacing w:val="0"/>
          <w:sz w:val="32"/>
          <w:szCs w:val="32"/>
          <w:highlight w:val="none"/>
          <w14:textFill>
            <w14:solidFill>
              <w14:schemeClr w14:val="tx1"/>
            </w14:solidFill>
          </w14:textFill>
        </w:rPr>
        <w:t>前确认其竞买资格。</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黑体_GBK" w:cs="Times New Roman"/>
          <w:b w:val="0"/>
          <w:bCs w:val="0"/>
          <w:color w:val="000000" w:themeColor="text1"/>
          <w:sz w:val="32"/>
          <w:szCs w:val="32"/>
          <w:highlight w:val="none"/>
          <w:lang w:eastAsia="zh-CN"/>
          <w14:textFill>
            <w14:solidFill>
              <w14:schemeClr w14:val="tx1"/>
            </w14:solidFill>
          </w14:textFill>
        </w:rPr>
        <w:t>七、</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本次国有建设用地使用权拍卖会定于</w:t>
      </w:r>
      <w:r>
        <w:rPr>
          <w:rFonts w:hint="default" w:ascii="Times New Roman" w:hAnsi="Times New Roman" w:eastAsia="方正仿宋_GBK" w:cs="Times New Roman"/>
          <w:color w:val="000000" w:themeColor="text1"/>
          <w:sz w:val="32"/>
          <w:szCs w:val="32"/>
          <w:highlight w:val="none"/>
          <w:u w:val="single" w:color="000000"/>
          <w14:textFill>
            <w14:solidFill>
              <w14:schemeClr w14:val="tx1"/>
            </w14:solidFill>
          </w14:textFill>
        </w:rPr>
        <w:t>20</w:t>
      </w:r>
      <w:r>
        <w:rPr>
          <w:rFonts w:hint="default"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22</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年</w:t>
      </w:r>
      <w:r>
        <w:rPr>
          <w:rFonts w:hint="default"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2</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月</w:t>
      </w:r>
      <w:r>
        <w:rPr>
          <w:rFonts w:hint="default" w:ascii="Times New Roman" w:hAnsi="Times New Roman" w:eastAsia="方正仿宋_GBK" w:cs="Times New Roman"/>
          <w:color w:val="000000" w:themeColor="text1"/>
          <w:sz w:val="32"/>
          <w:szCs w:val="32"/>
          <w:highlight w:val="none"/>
          <w:u w:val="single" w:color="auto"/>
          <w:lang w:val="en-US" w:eastAsia="zh-CN"/>
          <w14:textFill>
            <w14:solidFill>
              <w14:schemeClr w14:val="tx1"/>
            </w14:solidFill>
          </w14:textFill>
        </w:rPr>
        <w:t>22</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日</w:t>
      </w:r>
      <w:r>
        <w:rPr>
          <w:rFonts w:hint="default" w:ascii="Times New Roman" w:hAnsi="Times New Roman" w:eastAsia="方正仿宋_GBK" w:cs="Times New Roman"/>
          <w:color w:val="000000" w:themeColor="text1"/>
          <w:sz w:val="32"/>
          <w:szCs w:val="32"/>
          <w:highlight w:val="none"/>
          <w:u w:val="single" w:color="000000"/>
          <w14:textFill>
            <w14:solidFill>
              <w14:schemeClr w14:val="tx1"/>
            </w14:solidFill>
          </w14:textFill>
        </w:rPr>
        <w:t>10</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时</w:t>
      </w:r>
      <w:r>
        <w:rPr>
          <w:rFonts w:hint="default" w:ascii="Times New Roman" w:hAnsi="Times New Roman" w:eastAsia="方正仿宋_GBK" w:cs="Times New Roman"/>
          <w:i w:val="0"/>
          <w:iCs w:val="0"/>
          <w:caps w:val="0"/>
          <w:color w:val="000000" w:themeColor="text1"/>
          <w:spacing w:val="0"/>
          <w:sz w:val="32"/>
          <w:szCs w:val="32"/>
          <w:highlight w:val="none"/>
          <w:u w:val="single"/>
          <w14:textFill>
            <w14:solidFill>
              <w14:schemeClr w14:val="tx1"/>
            </w14:solidFill>
          </w14:textFill>
        </w:rPr>
        <w:t>00</w:t>
      </w:r>
      <w:r>
        <w:rPr>
          <w:rFonts w:hint="default" w:ascii="Times New Roman" w:hAnsi="Times New Roman" w:eastAsia="方正仿宋_GBK" w:cs="Times New Roman"/>
          <w:i w:val="0"/>
          <w:iCs w:val="0"/>
          <w:caps w:val="0"/>
          <w:color w:val="000000" w:themeColor="text1"/>
          <w:spacing w:val="0"/>
          <w:sz w:val="32"/>
          <w:szCs w:val="32"/>
          <w:highlight w:val="none"/>
          <w:u w:val="none"/>
          <w14:textFill>
            <w14:solidFill>
              <w14:schemeClr w14:val="tx1"/>
            </w14:solidFill>
          </w14:textFill>
        </w:rPr>
        <w:t>分</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在资阳市</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政府政务服务和</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公共资源交易</w:t>
      </w:r>
      <w:r>
        <w:rPr>
          <w:rFonts w:hint="default" w:ascii="Times New Roman" w:hAnsi="Times New Roman" w:eastAsia="方正仿宋_GBK" w:cs="Times New Roman"/>
          <w:color w:val="000000" w:themeColor="text1"/>
          <w:sz w:val="32"/>
          <w:szCs w:val="32"/>
          <w:highlight w:val="none"/>
          <w:lang w:eastAsia="zh-CN"/>
          <w14:textFill>
            <w14:solidFill>
              <w14:schemeClr w14:val="tx1"/>
            </w14:solidFill>
          </w14:textFill>
        </w:rPr>
        <w:t>服务</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中心（</w:t>
      </w:r>
      <w:r>
        <w:rPr>
          <w:rFonts w:hint="default" w:ascii="Times New Roman" w:hAnsi="Times New Roman" w:eastAsia="方正仿宋_GBK" w:cs="Times New Roman"/>
          <w:color w:val="000000" w:themeColor="text1"/>
          <w:sz w:val="32"/>
          <w:szCs w:val="32"/>
          <w:shd w:val="clear" w:color="auto" w:fill="FFFFFF"/>
          <w14:textFill>
            <w14:solidFill>
              <w14:schemeClr w14:val="tx1"/>
            </w14:solidFill>
          </w14:textFill>
        </w:rPr>
        <w:t>资阳市雁江区河埝街12号</w:t>
      </w:r>
      <w:r>
        <w:rPr>
          <w:rFonts w:hint="default" w:ascii="Times New Roman" w:hAnsi="Times New Roman" w:eastAsia="方正仿宋_GBK" w:cs="Times New Roman"/>
          <w:color w:val="000000" w:themeColor="text1"/>
          <w:sz w:val="32"/>
          <w:szCs w:val="32"/>
          <w14:textFill>
            <w14:solidFill>
              <w14:schemeClr w14:val="tx1"/>
            </w14:solidFill>
          </w14:textFill>
        </w:rPr>
        <w:t>）举行。</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方正黑体_GBK" w:hAnsi="方正黑体_GBK" w:eastAsia="方正黑体_GBK" w:cs="方正黑体_GBK"/>
          <w:b w:val="0"/>
          <w:bCs/>
          <w:color w:val="000000" w:themeColor="text1"/>
          <w:kern w:val="0"/>
          <w:sz w:val="32"/>
          <w:szCs w:val="32"/>
          <w14:textFill>
            <w14:solidFill>
              <w14:schemeClr w14:val="tx1"/>
            </w14:solidFill>
          </w14:textFill>
        </w:rPr>
      </w:pPr>
      <w:r>
        <w:rPr>
          <w:rFonts w:hint="eastAsia" w:ascii="方正黑体_GBK" w:hAnsi="方正黑体_GBK" w:eastAsia="方正黑体_GBK" w:cs="方正黑体_GBK"/>
          <w:b w:val="0"/>
          <w:bCs w:val="0"/>
          <w:color w:val="000000" w:themeColor="text1"/>
          <w:sz w:val="32"/>
          <w:szCs w:val="32"/>
          <w:lang w:eastAsia="zh-CN"/>
          <w14:textFill>
            <w14:solidFill>
              <w14:schemeClr w14:val="tx1"/>
            </w14:solidFill>
          </w14:textFill>
        </w:rPr>
        <w:t>八</w:t>
      </w:r>
      <w:r>
        <w:rPr>
          <w:rFonts w:hint="eastAsia" w:ascii="方正黑体_GBK" w:hAnsi="方正黑体_GBK" w:eastAsia="方正黑体_GBK" w:cs="方正黑体_GBK"/>
          <w:b w:val="0"/>
          <w:bCs w:val="0"/>
          <w:color w:val="000000" w:themeColor="text1"/>
          <w:sz w:val="32"/>
          <w:szCs w:val="32"/>
          <w14:textFill>
            <w14:solidFill>
              <w14:schemeClr w14:val="tx1"/>
            </w14:solidFill>
          </w14:textFill>
        </w:rPr>
        <w:t>、</w:t>
      </w:r>
      <w:r>
        <w:rPr>
          <w:rFonts w:hint="eastAsia" w:ascii="方正黑体_GBK" w:hAnsi="方正黑体_GBK" w:eastAsia="方正黑体_GBK" w:cs="方正黑体_GBK"/>
          <w:b w:val="0"/>
          <w:bCs/>
          <w:color w:val="000000" w:themeColor="text1"/>
          <w:kern w:val="0"/>
          <w:sz w:val="32"/>
          <w:szCs w:val="32"/>
          <w14:textFill>
            <w14:solidFill>
              <w14:schemeClr w14:val="tx1"/>
            </w14:solidFill>
          </w14:textFill>
        </w:rPr>
        <w:t>其他事项</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（一）</w:t>
      </w:r>
      <w:r>
        <w:rPr>
          <w:rFonts w:hint="default"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本公告同期发布于资阳市自然资源和规划局</w:t>
      </w:r>
      <w:r>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w:t>
      </w:r>
      <w:r>
        <w:rPr>
          <w:rFonts w:hint="default"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中国土地市场网、全国公共资源交易平台（四川省·资阳市）等网站</w:t>
      </w:r>
      <w:r>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640" w:firstLineChars="200"/>
        <w:jc w:val="left"/>
        <w:textAlignment w:val="auto"/>
        <w:rPr>
          <w:rFonts w:hint="default" w:ascii="Times New Roman" w:hAnsi="Times New Roman" w:eastAsia="方正仿宋_GBK"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（二）</w:t>
      </w:r>
      <w:r>
        <w:rPr>
          <w:rFonts w:hint="default"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本公告发布后，可能出现延期、中止、终止等变更情况</w:t>
      </w:r>
      <w:r>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w:t>
      </w:r>
      <w:r>
        <w:rPr>
          <w:rFonts w:hint="default"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为保障各竞买人顺利参加公共资源交易活动，合理进行竞买出行安排</w:t>
      </w:r>
      <w:r>
        <w:rPr>
          <w:rFonts w:hint="eastAsia"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w:t>
      </w:r>
      <w:r>
        <w:rPr>
          <w:rFonts w:hint="default" w:ascii="Times New Roman" w:hAnsi="Times New Roman" w:eastAsia="方正仿宋_GBK" w:cs="Times New Roman"/>
          <w:color w:val="000000" w:themeColor="text1"/>
          <w:kern w:val="2"/>
          <w:sz w:val="32"/>
          <w:szCs w:val="32"/>
          <w:lang w:val="en-US" w:eastAsia="zh-CN" w:bidi="ar-SA"/>
          <w14:textFill>
            <w14:solidFill>
              <w14:schemeClr w14:val="tx1"/>
            </w14:solidFill>
          </w14:textFill>
        </w:rPr>
        <w:t>敬请各竞买人在交易开始前随时关注查阅相关公告信息。</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方正黑体_GBK" w:hAnsi="方正黑体_GBK" w:eastAsia="方正黑体_GBK" w:cs="方正黑体_GBK"/>
          <w:b w:val="0"/>
          <w:bCs/>
          <w:color w:val="000000" w:themeColor="text1"/>
          <w:sz w:val="32"/>
          <w:szCs w:val="32"/>
          <w14:textFill>
            <w14:solidFill>
              <w14:schemeClr w14:val="tx1"/>
            </w14:solidFill>
          </w14:textFill>
        </w:rPr>
      </w:pPr>
      <w:r>
        <w:rPr>
          <w:rFonts w:hint="eastAsia" w:ascii="方正黑体_GBK" w:hAnsi="方正黑体_GBK" w:eastAsia="方正黑体_GBK" w:cs="方正黑体_GBK"/>
          <w:b w:val="0"/>
          <w:bCs/>
          <w:color w:val="000000" w:themeColor="text1"/>
          <w:sz w:val="32"/>
          <w:szCs w:val="32"/>
          <w:lang w:eastAsia="zh-CN"/>
          <w14:textFill>
            <w14:solidFill>
              <w14:schemeClr w14:val="tx1"/>
            </w14:solidFill>
          </w14:textFill>
        </w:rPr>
        <w:t>九</w:t>
      </w:r>
      <w:r>
        <w:rPr>
          <w:rFonts w:hint="eastAsia" w:ascii="方正黑体_GBK" w:hAnsi="方正黑体_GBK" w:eastAsia="方正黑体_GBK" w:cs="方正黑体_GBK"/>
          <w:b w:val="0"/>
          <w:bCs/>
          <w:color w:val="000000" w:themeColor="text1"/>
          <w:sz w:val="32"/>
          <w:szCs w:val="32"/>
          <w14:textFill>
            <w14:solidFill>
              <w14:schemeClr w14:val="tx1"/>
            </w14:solidFill>
          </w14:textFill>
        </w:rPr>
        <w:t>、联系方式</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联系地点：资阳市土地矿产交易中心（娇子大道</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二段</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118号</w:t>
      </w:r>
      <w:r>
        <w:rPr>
          <w:rFonts w:hint="default" w:ascii="Times New Roman" w:hAnsi="Times New Roman" w:eastAsia="方正仿宋_GBK" w:cs="Times New Roman"/>
          <w:color w:val="000000" w:themeColor="text1"/>
          <w:sz w:val="32"/>
          <w:szCs w:val="32"/>
          <w14:textFill>
            <w14:solidFill>
              <w14:schemeClr w14:val="tx1"/>
            </w14:solidFill>
          </w14:textFill>
        </w:rPr>
        <w:t>资阳市</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自然</w:t>
      </w:r>
      <w:r>
        <w:rPr>
          <w:rFonts w:hint="default" w:ascii="Times New Roman" w:hAnsi="Times New Roman" w:eastAsia="方正仿宋_GBK" w:cs="Times New Roman"/>
          <w:color w:val="000000" w:themeColor="text1"/>
          <w:sz w:val="32"/>
          <w:szCs w:val="32"/>
          <w14:textFill>
            <w14:solidFill>
              <w14:schemeClr w14:val="tx1"/>
            </w14:solidFill>
          </w14:textFill>
        </w:rPr>
        <w:t>资源</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和规划</w:t>
      </w:r>
      <w:r>
        <w:rPr>
          <w:rFonts w:hint="default" w:ascii="Times New Roman" w:hAnsi="Times New Roman" w:eastAsia="方正仿宋_GBK" w:cs="Times New Roman"/>
          <w:color w:val="000000" w:themeColor="text1"/>
          <w:sz w:val="32"/>
          <w:szCs w:val="32"/>
          <w14:textFill>
            <w14:solidFill>
              <w14:schemeClr w14:val="tx1"/>
            </w14:solidFill>
          </w14:textFill>
        </w:rPr>
        <w:t>局702室）</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联 系 人：肖先生</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 xml:space="preserve"> </w:t>
      </w:r>
      <w:r>
        <w:rPr>
          <w:rFonts w:hint="eastAsia" w:eastAsia="方正仿宋_GBK" w:cs="Times New Roman"/>
          <w:color w:val="000000" w:themeColor="text1"/>
          <w:sz w:val="32"/>
          <w:szCs w:val="32"/>
          <w:lang w:val="en-US" w:eastAsia="zh-CN"/>
          <w14:textFill>
            <w14:solidFill>
              <w14:schemeClr w14:val="tx1"/>
            </w14:solidFill>
          </w14:textFill>
        </w:rPr>
        <w:t>汪</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 xml:space="preserve">女士  </w:t>
      </w:r>
      <w:r>
        <w:rPr>
          <w:rFonts w:hint="default" w:ascii="Times New Roman" w:hAnsi="Times New Roman" w:eastAsia="方正仿宋_GBK" w:cs="Times New Roman"/>
          <w:color w:val="000000" w:themeColor="text1"/>
          <w:sz w:val="32"/>
          <w:szCs w:val="32"/>
          <w14:textFill>
            <w14:solidFill>
              <w14:schemeClr w14:val="tx1"/>
            </w14:solidFill>
          </w14:textFill>
        </w:rPr>
        <w:t>联系电话：028－26379070</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028－</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26010004</w:t>
      </w:r>
    </w:p>
    <w:p>
      <w:pPr>
        <w:pStyle w:val="2"/>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Times New Roman" w:hAnsi="Times New Roman" w:eastAsia="方正仿宋_GBK" w:cs="Times New Roman"/>
          <w:color w:val="000000" w:themeColor="text1"/>
          <w:sz w:val="32"/>
          <w:szCs w:val="32"/>
          <w14:textFill>
            <w14:solidFill>
              <w14:schemeClr w14:val="tx1"/>
            </w14:solidFill>
          </w14:textFill>
        </w:rPr>
      </w:pPr>
      <w:r>
        <w:rPr>
          <w:rFonts w:hint="default" w:ascii="Times New Roman" w:hAnsi="Times New Roman" w:eastAsia="方正仿宋_GBK" w:cs="Times New Roman"/>
          <w:color w:val="000000" w:themeColor="text1"/>
          <w:sz w:val="32"/>
          <w:szCs w:val="32"/>
          <w14:textFill>
            <w14:solidFill>
              <w14:schemeClr w14:val="tx1"/>
            </w14:solidFill>
          </w14:textFill>
        </w:rPr>
        <w:t xml:space="preserve">                             资阳市</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自然</w:t>
      </w:r>
      <w:r>
        <w:rPr>
          <w:rFonts w:hint="default" w:ascii="Times New Roman" w:hAnsi="Times New Roman" w:eastAsia="方正仿宋_GBK" w:cs="Times New Roman"/>
          <w:color w:val="000000" w:themeColor="text1"/>
          <w:sz w:val="32"/>
          <w:szCs w:val="32"/>
          <w14:textFill>
            <w14:solidFill>
              <w14:schemeClr w14:val="tx1"/>
            </w14:solidFill>
          </w14:textFill>
        </w:rPr>
        <w:t>资源</w:t>
      </w:r>
      <w:r>
        <w:rPr>
          <w:rFonts w:hint="eastAsia" w:ascii="Times New Roman" w:hAnsi="Times New Roman" w:eastAsia="方正仿宋_GBK" w:cs="Times New Roman"/>
          <w:color w:val="000000" w:themeColor="text1"/>
          <w:sz w:val="32"/>
          <w:szCs w:val="32"/>
          <w:lang w:eastAsia="zh-CN"/>
          <w14:textFill>
            <w14:solidFill>
              <w14:schemeClr w14:val="tx1"/>
            </w14:solidFill>
          </w14:textFill>
        </w:rPr>
        <w:t>和规划</w:t>
      </w:r>
      <w:r>
        <w:rPr>
          <w:rFonts w:hint="default" w:ascii="Times New Roman" w:hAnsi="Times New Roman" w:eastAsia="方正仿宋_GBK" w:cs="Times New Roman"/>
          <w:color w:val="000000" w:themeColor="text1"/>
          <w:sz w:val="32"/>
          <w:szCs w:val="32"/>
          <w14:textFill>
            <w14:solidFill>
              <w14:schemeClr w14:val="tx1"/>
            </w14:solidFill>
          </w14:textFill>
        </w:rPr>
        <w:t>局</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微软雅黑" w:hAnsi="微软雅黑" w:eastAsia="微软雅黑" w:cs="微软雅黑"/>
          <w:b w:val="0"/>
          <w:bCs w:val="0"/>
          <w:color w:val="auto"/>
          <w:sz w:val="44"/>
          <w:szCs w:val="44"/>
        </w:rPr>
      </w:pPr>
      <w:r>
        <w:rPr>
          <w:rFonts w:hint="eastAsia" w:eastAsia="方正仿宋_GBK"/>
          <w:color w:val="000000" w:themeColor="text1"/>
          <w:sz w:val="32"/>
          <w:szCs w:val="32"/>
          <w:lang w:val="en-US" w:eastAsia="zh-CN"/>
          <w14:textFill>
            <w14:solidFill>
              <w14:schemeClr w14:val="tx1"/>
            </w14:solidFill>
          </w14:textFill>
        </w:rPr>
        <w:t xml:space="preserve">    </w:t>
      </w:r>
      <w:r>
        <w:rPr>
          <w:rFonts w:eastAsia="方正仿宋_GBK"/>
          <w:color w:val="000000" w:themeColor="text1"/>
          <w:sz w:val="32"/>
          <w:szCs w:val="32"/>
          <w14:textFill>
            <w14:solidFill>
              <w14:schemeClr w14:val="tx1"/>
            </w14:solidFill>
          </w14:textFill>
        </w:rPr>
        <w:t xml:space="preserve">                   </w:t>
      </w:r>
      <w:r>
        <w:rPr>
          <w:rFonts w:hint="eastAsia" w:eastAsia="方正仿宋_GBK"/>
          <w:color w:val="000000" w:themeColor="text1"/>
          <w:sz w:val="32"/>
          <w:szCs w:val="32"/>
          <w:lang w:val="en-US" w:eastAsia="zh-CN"/>
          <w14:textFill>
            <w14:solidFill>
              <w14:schemeClr w14:val="tx1"/>
            </w14:solidFill>
          </w14:textFill>
        </w:rPr>
        <w:t xml:space="preserve">  </w:t>
      </w:r>
      <w:r>
        <w:rPr>
          <w:rFonts w:hint="eastAsia" w:eastAsia="方正仿宋_GBK"/>
          <w:color w:val="000000" w:themeColor="text1"/>
          <w:sz w:val="32"/>
          <w:szCs w:val="32"/>
          <w:highlight w:val="none"/>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 xml:space="preserve"> 20</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2</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2</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年</w:t>
      </w:r>
      <w:r>
        <w:rPr>
          <w:rFonts w:hint="default" w:ascii="Times New Roman" w:hAnsi="Times New Roman" w:eastAsia="方正仿宋_GBK" w:cs="Times New Roman"/>
          <w:color w:val="000000" w:themeColor="text1"/>
          <w:sz w:val="32"/>
          <w:szCs w:val="32"/>
          <w:highlight w:val="none"/>
          <w:lang w:val="en-US" w:eastAsia="zh-CN"/>
          <w14:textFill>
            <w14:solidFill>
              <w14:schemeClr w14:val="tx1"/>
            </w14:solidFill>
          </w14:textFill>
        </w:rPr>
        <w:t>1</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月</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26</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日</w:t>
      </w:r>
      <w:r>
        <w:rPr>
          <w:rFonts w:hint="eastAsia" w:ascii="微软雅黑" w:hAnsi="微软雅黑" w:eastAsia="微软雅黑" w:cs="微软雅黑"/>
          <w:b w:val="0"/>
          <w:bCs w:val="0"/>
          <w:color w:val="auto"/>
          <w:sz w:val="44"/>
          <w:szCs w:val="44"/>
        </w:rPr>
        <w:br w:type="page"/>
      </w:r>
    </w:p>
    <w:p>
      <w:pPr>
        <w:keepNext w:val="0"/>
        <w:keepLines w:val="0"/>
        <w:pageBreakBefore w:val="0"/>
        <w:widowControl/>
        <w:kinsoku/>
        <w:wordWrap/>
        <w:overflowPunct/>
        <w:topLinePunct w:val="0"/>
        <w:autoSpaceDE/>
        <w:autoSpaceDN/>
        <w:bidi w:val="0"/>
        <w:spacing w:line="620" w:lineRule="exact"/>
        <w:jc w:val="center"/>
        <w:textAlignment w:val="auto"/>
        <w:rPr>
          <w:rFonts w:hint="eastAsia" w:ascii="微软雅黑" w:hAnsi="微软雅黑" w:eastAsia="微软雅黑" w:cs="微软雅黑"/>
          <w:b w:val="0"/>
          <w:bCs w:val="0"/>
          <w:color w:val="auto"/>
          <w:sz w:val="44"/>
          <w:szCs w:val="44"/>
        </w:rPr>
      </w:pPr>
      <w:r>
        <w:rPr>
          <w:rFonts w:hint="eastAsia" w:ascii="微软雅黑" w:hAnsi="微软雅黑" w:eastAsia="微软雅黑" w:cs="微软雅黑"/>
          <w:b w:val="0"/>
          <w:bCs w:val="0"/>
          <w:color w:val="auto"/>
          <w:sz w:val="44"/>
          <w:szCs w:val="44"/>
        </w:rPr>
        <w:t>国有建设用地使用权</w:t>
      </w:r>
      <w:r>
        <w:rPr>
          <w:rFonts w:hint="eastAsia" w:ascii="微软雅黑" w:hAnsi="微软雅黑" w:eastAsia="微软雅黑" w:cs="微软雅黑"/>
          <w:b w:val="0"/>
          <w:bCs w:val="0"/>
          <w:color w:val="auto"/>
          <w:sz w:val="44"/>
          <w:szCs w:val="44"/>
          <w:lang w:eastAsia="zh-CN"/>
        </w:rPr>
        <w:t>拍卖</w:t>
      </w:r>
      <w:r>
        <w:rPr>
          <w:rFonts w:hint="eastAsia" w:ascii="微软雅黑" w:hAnsi="微软雅黑" w:eastAsia="微软雅黑" w:cs="微软雅黑"/>
          <w:b w:val="0"/>
          <w:bCs w:val="0"/>
          <w:color w:val="auto"/>
          <w:sz w:val="44"/>
          <w:szCs w:val="44"/>
        </w:rPr>
        <w:t>出让须知</w:t>
      </w:r>
    </w:p>
    <w:p>
      <w:pPr>
        <w:spacing w:after="120"/>
        <w:ind w:firstLine="320" w:firstLineChars="100"/>
        <w:jc w:val="both"/>
        <w:rPr>
          <w:rFonts w:hint="eastAsia" w:ascii="Times New Roman" w:hAnsi="Times New Roman" w:eastAsia="仿宋_GB2312" w:cs="Times New Roman"/>
          <w:color w:val="auto"/>
          <w:kern w:val="2"/>
          <w:sz w:val="32"/>
          <w:lang w:val="en-US" w:eastAsia="zh-CN" w:bidi="ar-SA"/>
        </w:rPr>
      </w:pP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根据《中华人民共和国土地管理法》《中华人民共和国城市房地产管理法》《中华人民共和国城镇国有建设用地使用权出让和转让暂行条例》《招标拍卖</w:t>
      </w:r>
      <w:r>
        <w:rPr>
          <w:rFonts w:hint="eastAsia" w:ascii="Times New Roman" w:hAnsi="Times New Roman" w:eastAsia="方正仿宋_GBK" w:cs="Times New Roman"/>
          <w:color w:val="auto"/>
          <w:sz w:val="32"/>
          <w:szCs w:val="32"/>
          <w:lang w:eastAsia="zh-CN"/>
        </w:rPr>
        <w:t>挂牌</w:t>
      </w:r>
      <w:r>
        <w:rPr>
          <w:rFonts w:ascii="Times New Roman" w:hAnsi="Times New Roman" w:eastAsia="方正仿宋_GBK" w:cs="Times New Roman"/>
          <w:color w:val="auto"/>
          <w:sz w:val="32"/>
          <w:szCs w:val="32"/>
        </w:rPr>
        <w:t>出让国有建设用地使用权规定》</w:t>
      </w:r>
      <w:r>
        <w:rPr>
          <w:rFonts w:hint="eastAsia" w:ascii="Times New Roman" w:hAnsi="Times New Roman" w:eastAsia="方正仿宋_GBK" w:cs="Times New Roman"/>
          <w:color w:val="auto"/>
          <w:kern w:val="0"/>
          <w:sz w:val="32"/>
          <w:szCs w:val="32"/>
          <w:lang w:eastAsia="zh-CN"/>
        </w:rPr>
        <w:t>（原</w:t>
      </w:r>
      <w:r>
        <w:rPr>
          <w:rFonts w:ascii="Times New Roman" w:hAnsi="Times New Roman" w:eastAsia="方正仿宋_GBK" w:cs="Times New Roman"/>
          <w:color w:val="auto"/>
          <w:kern w:val="0"/>
          <w:sz w:val="32"/>
          <w:szCs w:val="32"/>
        </w:rPr>
        <w:t>国土资源部令</w:t>
      </w:r>
      <w:r>
        <w:rPr>
          <w:rFonts w:hint="eastAsia" w:ascii="Times New Roman" w:hAnsi="Times New Roman" w:eastAsia="方正仿宋_GBK" w:cs="Times New Roman"/>
          <w:color w:val="auto"/>
          <w:kern w:val="0"/>
          <w:sz w:val="32"/>
          <w:szCs w:val="32"/>
          <w:lang w:eastAsia="zh-CN"/>
        </w:rPr>
        <w:t>第</w:t>
      </w:r>
      <w:r>
        <w:rPr>
          <w:rFonts w:ascii="Times New Roman" w:hAnsi="Times New Roman" w:eastAsia="方正仿宋_GBK" w:cs="Times New Roman"/>
          <w:color w:val="auto"/>
          <w:kern w:val="0"/>
          <w:sz w:val="32"/>
          <w:szCs w:val="32"/>
        </w:rPr>
        <w:t>39号</w:t>
      </w:r>
      <w:r>
        <w:rPr>
          <w:rFonts w:hint="eastAsia" w:ascii="Times New Roman" w:hAnsi="Times New Roman" w:eastAsia="方正仿宋_GBK" w:cs="Times New Roman"/>
          <w:color w:val="auto"/>
          <w:kern w:val="0"/>
          <w:sz w:val="32"/>
          <w:szCs w:val="32"/>
          <w:lang w:eastAsia="zh-CN"/>
        </w:rPr>
        <w:t>）</w:t>
      </w:r>
      <w:r>
        <w:rPr>
          <w:rFonts w:ascii="Times New Roman" w:hAnsi="Times New Roman" w:eastAsia="方正仿宋_GBK" w:cs="Times New Roman"/>
          <w:color w:val="auto"/>
          <w:sz w:val="32"/>
          <w:szCs w:val="32"/>
        </w:rPr>
        <w:t>等有关规定，经</w:t>
      </w:r>
      <w:r>
        <w:rPr>
          <w:rFonts w:ascii="Times New Roman" w:hAnsi="Times New Roman" w:eastAsia="方正仿宋_GBK" w:cs="Times New Roman"/>
          <w:color w:val="auto"/>
          <w:sz w:val="32"/>
          <w:szCs w:val="32"/>
          <w:u w:val="single"/>
        </w:rPr>
        <w:t>资阳市</w:t>
      </w:r>
      <w:r>
        <w:rPr>
          <w:rFonts w:ascii="Times New Roman" w:hAnsi="Times New Roman" w:eastAsia="方正仿宋_GBK" w:cs="Times New Roman"/>
          <w:color w:val="auto"/>
          <w:sz w:val="32"/>
          <w:szCs w:val="32"/>
        </w:rPr>
        <w:t>人民政府批准，</w:t>
      </w:r>
      <w:r>
        <w:rPr>
          <w:rFonts w:hint="eastAsia" w:ascii="Times New Roman" w:hAnsi="Times New Roman" w:eastAsia="方正仿宋_GBK" w:cs="Times New Roman"/>
          <w:color w:val="auto"/>
          <w:sz w:val="32"/>
          <w:szCs w:val="32"/>
          <w:u w:val="single"/>
          <w:lang w:eastAsia="zh-CN"/>
        </w:rPr>
        <w:t>资阳市自然资源和规划局</w:t>
      </w:r>
      <w:r>
        <w:rPr>
          <w:rFonts w:ascii="Times New Roman" w:hAnsi="Times New Roman" w:eastAsia="方正仿宋_GBK" w:cs="Times New Roman"/>
          <w:color w:val="auto"/>
          <w:sz w:val="32"/>
          <w:szCs w:val="32"/>
        </w:rPr>
        <w:t>决定以拍卖方式出让</w:t>
      </w:r>
      <w:r>
        <w:rPr>
          <w:rFonts w:hint="eastAsia" w:ascii="Times New Roman" w:hAnsi="Times New Roman" w:eastAsia="方正仿宋_GBK" w:cs="Times New Roman"/>
          <w:color w:val="auto"/>
          <w:sz w:val="32"/>
          <w:szCs w:val="32"/>
          <w:u w:val="single"/>
          <w:lang w:eastAsia="zh-CN"/>
        </w:rPr>
        <w:t>雁江区</w:t>
      </w:r>
      <w:r>
        <w:rPr>
          <w:rFonts w:hint="eastAsia" w:ascii="Times New Roman" w:hAnsi="Times New Roman" w:eastAsia="方正仿宋_GBK" w:cs="Times New Roman"/>
          <w:color w:val="auto"/>
          <w:sz w:val="32"/>
          <w:szCs w:val="20"/>
          <w:u w:val="single"/>
        </w:rPr>
        <w:t>城东新区</w:t>
      </w:r>
      <w:r>
        <w:rPr>
          <w:rFonts w:ascii="Times New Roman" w:hAnsi="Times New Roman" w:eastAsia="方正仿宋_GBK" w:cs="Times New Roman"/>
          <w:color w:val="auto"/>
          <w:sz w:val="32"/>
          <w:szCs w:val="32"/>
          <w:u w:val="single"/>
        </w:rPr>
        <w:t>（</w:t>
      </w:r>
      <w:r>
        <w:rPr>
          <w:rFonts w:hint="eastAsia" w:ascii="Times New Roman" w:hAnsi="Times New Roman" w:eastAsia="方正仿宋_GBK" w:cs="Times New Roman"/>
          <w:color w:val="auto"/>
          <w:sz w:val="32"/>
          <w:szCs w:val="32"/>
          <w:u w:val="single"/>
          <w:lang w:eastAsia="zh-CN"/>
        </w:rPr>
        <w:t>地块</w:t>
      </w:r>
      <w:r>
        <w:rPr>
          <w:rFonts w:ascii="Times New Roman" w:hAnsi="Times New Roman" w:eastAsia="方正仿宋_GBK" w:cs="Times New Roman"/>
          <w:color w:val="auto"/>
          <w:sz w:val="32"/>
          <w:szCs w:val="32"/>
          <w:u w:val="single"/>
        </w:rPr>
        <w:t>编号：</w:t>
      </w:r>
      <w:r>
        <w:rPr>
          <w:rFonts w:hint="eastAsia" w:ascii="Times New Roman" w:hAnsi="Times New Roman" w:eastAsia="方正仿宋_GBK" w:cs="Times New Roman"/>
          <w:color w:val="auto"/>
          <w:sz w:val="32"/>
          <w:szCs w:val="20"/>
          <w:u w:val="single"/>
        </w:rPr>
        <w:t>YD—2021—0</w:t>
      </w:r>
      <w:r>
        <w:rPr>
          <w:rFonts w:hint="eastAsia" w:ascii="Times New Roman" w:hAnsi="Times New Roman" w:eastAsia="方正仿宋_GBK" w:cs="Times New Roman"/>
          <w:color w:val="auto"/>
          <w:sz w:val="32"/>
          <w:szCs w:val="20"/>
          <w:u w:val="single"/>
          <w:lang w:val="en-US" w:eastAsia="zh-CN"/>
        </w:rPr>
        <w:t>21</w:t>
      </w:r>
      <w:r>
        <w:rPr>
          <w:rFonts w:hint="eastAsia" w:ascii="Times New Roman" w:hAnsi="Times New Roman" w:eastAsia="方正仿宋_GBK" w:cs="Times New Roman"/>
          <w:color w:val="auto"/>
          <w:sz w:val="32"/>
          <w:szCs w:val="20"/>
          <w:u w:val="single"/>
        </w:rPr>
        <w:t>号</w:t>
      </w:r>
      <w:r>
        <w:rPr>
          <w:rFonts w:ascii="Times New Roman" w:hAnsi="Times New Roman" w:eastAsia="方正仿宋_GBK" w:cs="Times New Roman"/>
          <w:color w:val="auto"/>
          <w:sz w:val="32"/>
          <w:szCs w:val="32"/>
          <w:u w:val="single"/>
        </w:rPr>
        <w:t>）</w:t>
      </w:r>
      <w:r>
        <w:rPr>
          <w:rFonts w:ascii="Times New Roman" w:hAnsi="Times New Roman" w:eastAsia="方正仿宋_GBK" w:cs="Times New Roman"/>
          <w:color w:val="auto"/>
          <w:sz w:val="32"/>
          <w:szCs w:val="32"/>
        </w:rPr>
        <w:t>一幅国有建设用地使用权。</w:t>
      </w:r>
    </w:p>
    <w:p>
      <w:pPr>
        <w:keepNext w:val="0"/>
        <w:keepLines w:val="0"/>
        <w:pageBreakBefore w:val="0"/>
        <w:kinsoku/>
        <w:wordWrap/>
        <w:overflowPunct/>
        <w:topLinePunct w:val="0"/>
        <w:autoSpaceDE/>
        <w:autoSpaceDN/>
        <w:bidi w:val="0"/>
        <w:adjustRightInd/>
        <w:snapToGrid/>
        <w:spacing w:line="620" w:lineRule="exact"/>
        <w:ind w:left="0" w:leftChars="0" w:firstLine="643"/>
        <w:jc w:val="both"/>
        <w:textAlignment w:val="auto"/>
        <w:rPr>
          <w:rFonts w:ascii="Times New Roman" w:hAnsi="Times New Roman" w:eastAsia="方正仿宋_GBK" w:cs="Times New Roman"/>
          <w:color w:val="auto"/>
          <w:kern w:val="2"/>
          <w:sz w:val="32"/>
          <w:szCs w:val="32"/>
          <w:lang w:val="en-US" w:eastAsia="zh-CN" w:bidi="ar-SA"/>
        </w:rPr>
      </w:pPr>
      <w:r>
        <w:rPr>
          <w:rFonts w:ascii="Times New Roman" w:hAnsi="Times New Roman" w:eastAsia="方正仿宋_GBK" w:cs="Times New Roman"/>
          <w:b/>
          <w:color w:val="auto"/>
          <w:kern w:val="2"/>
          <w:sz w:val="32"/>
          <w:szCs w:val="32"/>
          <w:lang w:val="en-US" w:eastAsia="zh-CN" w:bidi="ar-SA"/>
        </w:rPr>
        <w:t>一、</w:t>
      </w:r>
      <w:r>
        <w:rPr>
          <w:rFonts w:ascii="Times New Roman" w:hAnsi="Times New Roman" w:eastAsia="方正仿宋_GBK" w:cs="Times New Roman"/>
          <w:color w:val="auto"/>
          <w:kern w:val="2"/>
          <w:sz w:val="32"/>
          <w:szCs w:val="32"/>
          <w:lang w:val="en-US" w:eastAsia="zh-CN" w:bidi="ar-SA"/>
        </w:rPr>
        <w:t>本次国有建设用地使用权的出让人为</w:t>
      </w:r>
      <w:r>
        <w:rPr>
          <w:rFonts w:hint="eastAsia" w:ascii="Times New Roman" w:hAnsi="Times New Roman" w:eastAsia="方正仿宋_GBK" w:cs="Times New Roman"/>
          <w:color w:val="auto"/>
          <w:kern w:val="2"/>
          <w:sz w:val="32"/>
          <w:szCs w:val="32"/>
          <w:u w:val="single" w:color="000000"/>
          <w:lang w:val="en-US" w:eastAsia="zh-CN" w:bidi="ar-SA"/>
        </w:rPr>
        <w:t>资阳市自然资源和规划局</w:t>
      </w:r>
      <w:r>
        <w:rPr>
          <w:rFonts w:ascii="Times New Roman" w:hAnsi="Times New Roman" w:eastAsia="方正仿宋_GBK" w:cs="Times New Roman"/>
          <w:color w:val="auto"/>
          <w:kern w:val="2"/>
          <w:sz w:val="32"/>
          <w:szCs w:val="32"/>
          <w:lang w:val="en-US" w:eastAsia="zh-CN" w:bidi="ar-SA"/>
        </w:rPr>
        <w:t>，具体组织实施由我局授权</w:t>
      </w:r>
      <w:r>
        <w:rPr>
          <w:rFonts w:ascii="Times New Roman" w:hAnsi="Times New Roman" w:eastAsia="方正仿宋_GBK" w:cs="Times New Roman"/>
          <w:color w:val="auto"/>
          <w:kern w:val="2"/>
          <w:sz w:val="32"/>
          <w:szCs w:val="32"/>
          <w:u w:val="single" w:color="000000"/>
          <w:lang w:val="en-US" w:eastAsia="zh-CN" w:bidi="ar-SA"/>
        </w:rPr>
        <w:t>资阳市土地矿产交易中心</w:t>
      </w:r>
      <w:r>
        <w:rPr>
          <w:rFonts w:ascii="Times New Roman" w:hAnsi="Times New Roman" w:eastAsia="方正仿宋_GBK" w:cs="Times New Roman"/>
          <w:color w:val="auto"/>
          <w:kern w:val="2"/>
          <w:sz w:val="32"/>
          <w:szCs w:val="32"/>
          <w:lang w:val="en-US" w:eastAsia="zh-CN" w:bidi="ar-SA"/>
        </w:rPr>
        <w:t>承办，联系地址：</w:t>
      </w:r>
      <w:r>
        <w:rPr>
          <w:rFonts w:hint="eastAsia" w:ascii="Times New Roman" w:hAnsi="Times New Roman" w:eastAsia="方正仿宋_GBK" w:cs="Times New Roman"/>
          <w:color w:val="auto"/>
          <w:kern w:val="2"/>
          <w:sz w:val="32"/>
          <w:szCs w:val="32"/>
          <w:lang w:val="en-US" w:eastAsia="zh-CN" w:bidi="ar-SA"/>
        </w:rPr>
        <w:t>资阳</w:t>
      </w:r>
      <w:r>
        <w:rPr>
          <w:rFonts w:ascii="Times New Roman" w:hAnsi="Times New Roman" w:eastAsia="方正仿宋_GBK" w:cs="Times New Roman"/>
          <w:color w:val="auto"/>
          <w:kern w:val="2"/>
          <w:sz w:val="32"/>
          <w:szCs w:val="32"/>
          <w:lang w:val="en-US" w:eastAsia="zh-CN" w:bidi="ar-SA"/>
        </w:rPr>
        <w:t>市</w:t>
      </w:r>
      <w:r>
        <w:rPr>
          <w:rFonts w:hint="eastAsia" w:ascii="Times New Roman" w:hAnsi="Times New Roman" w:eastAsia="方正仿宋_GBK" w:cs="Times New Roman"/>
          <w:color w:val="auto"/>
          <w:kern w:val="2"/>
          <w:sz w:val="32"/>
          <w:szCs w:val="32"/>
          <w:lang w:val="en-US" w:eastAsia="zh-CN" w:bidi="ar-SA"/>
        </w:rPr>
        <w:t>自然</w:t>
      </w:r>
      <w:r>
        <w:rPr>
          <w:rFonts w:ascii="Times New Roman" w:hAnsi="Times New Roman" w:eastAsia="方正仿宋_GBK" w:cs="Times New Roman"/>
          <w:color w:val="auto"/>
          <w:kern w:val="2"/>
          <w:sz w:val="32"/>
          <w:szCs w:val="32"/>
          <w:lang w:val="en-US" w:eastAsia="zh-CN" w:bidi="ar-SA"/>
        </w:rPr>
        <w:t>资源</w:t>
      </w:r>
      <w:r>
        <w:rPr>
          <w:rFonts w:hint="eastAsia" w:ascii="Times New Roman" w:hAnsi="Times New Roman" w:eastAsia="方正仿宋_GBK" w:cs="Times New Roman"/>
          <w:color w:val="auto"/>
          <w:kern w:val="2"/>
          <w:sz w:val="32"/>
          <w:szCs w:val="32"/>
          <w:lang w:val="en-US" w:eastAsia="zh-CN" w:bidi="ar-SA"/>
        </w:rPr>
        <w:t>和规划</w:t>
      </w:r>
      <w:r>
        <w:rPr>
          <w:rFonts w:ascii="Times New Roman" w:hAnsi="Times New Roman" w:eastAsia="方正仿宋_GBK" w:cs="Times New Roman"/>
          <w:color w:val="auto"/>
          <w:kern w:val="2"/>
          <w:sz w:val="32"/>
          <w:szCs w:val="32"/>
          <w:lang w:val="en-US" w:eastAsia="zh-CN" w:bidi="ar-SA"/>
        </w:rPr>
        <w:t>局702室；联系电话：028</w:t>
      </w:r>
      <w:r>
        <w:rPr>
          <w:rFonts w:hint="default" w:ascii="Times New Roman" w:hAnsi="Times New Roman" w:eastAsia="方正仿宋_GBK" w:cs="Times New Roman"/>
          <w:color w:val="auto"/>
          <w:kern w:val="2"/>
          <w:sz w:val="32"/>
          <w:szCs w:val="32"/>
          <w:lang w:val="en-US" w:eastAsia="zh-CN" w:bidi="ar-SA"/>
        </w:rPr>
        <w:t>―</w:t>
      </w:r>
      <w:r>
        <w:rPr>
          <w:rFonts w:ascii="Times New Roman" w:hAnsi="Times New Roman" w:eastAsia="方正仿宋_GBK" w:cs="Times New Roman"/>
          <w:color w:val="auto"/>
          <w:kern w:val="2"/>
          <w:sz w:val="32"/>
          <w:szCs w:val="32"/>
          <w:lang w:val="en-US" w:eastAsia="zh-CN" w:bidi="ar-SA"/>
        </w:rPr>
        <w:t>26379070。</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bCs/>
          <w:color w:val="auto"/>
          <w:sz w:val="32"/>
          <w:szCs w:val="32"/>
        </w:rPr>
        <w:t>二、</w:t>
      </w:r>
      <w:r>
        <w:rPr>
          <w:rFonts w:ascii="Times New Roman" w:hAnsi="Times New Roman" w:eastAsia="方正仿宋_GBK" w:cs="Times New Roman"/>
          <w:color w:val="auto"/>
          <w:sz w:val="32"/>
          <w:szCs w:val="32"/>
        </w:rPr>
        <w:t>本次国有建设用地使用权拍卖出让遵循公开、公平、公正和诚实信用的原则。竞买人须认真阅读本《出让须知》的所有条款，并严格按照本《出让须知》的要求参加本次拍卖出让活动，并承担相应的法律责任。</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bCs/>
          <w:color w:val="auto"/>
          <w:sz w:val="32"/>
          <w:szCs w:val="32"/>
        </w:rPr>
        <w:t>三、</w:t>
      </w:r>
      <w:r>
        <w:rPr>
          <w:rFonts w:ascii="Times New Roman" w:hAnsi="Times New Roman" w:eastAsia="方正仿宋_GBK" w:cs="Times New Roman"/>
          <w:color w:val="auto"/>
          <w:sz w:val="32"/>
          <w:szCs w:val="32"/>
        </w:rPr>
        <w:t>出让</w:t>
      </w:r>
      <w:r>
        <w:rPr>
          <w:rFonts w:hint="eastAsia" w:ascii="Times New Roman" w:hAnsi="Times New Roman" w:eastAsia="方正仿宋_GBK" w:cs="Times New Roman"/>
          <w:color w:val="auto"/>
          <w:sz w:val="32"/>
          <w:szCs w:val="32"/>
          <w:lang w:eastAsia="zh-CN"/>
        </w:rPr>
        <w:t>宗</w:t>
      </w:r>
      <w:r>
        <w:rPr>
          <w:rFonts w:ascii="Times New Roman" w:hAnsi="Times New Roman" w:eastAsia="方正仿宋_GBK" w:cs="Times New Roman"/>
          <w:color w:val="auto"/>
          <w:sz w:val="32"/>
          <w:szCs w:val="32"/>
        </w:rPr>
        <w:t>地的基本情况及规划指标要求</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Times New Roman" w:hAnsi="Times New Roman" w:eastAsia="方正仿宋_GBK" w:cs="Times New Roman"/>
          <w:color w:val="auto"/>
          <w:sz w:val="32"/>
          <w:szCs w:val="32"/>
          <w:u w:val="single"/>
          <w:lang w:val="en-US" w:eastAsia="zh-CN"/>
        </w:rPr>
      </w:pPr>
      <w:r>
        <w:rPr>
          <w:rFonts w:ascii="Times New Roman" w:hAnsi="Times New Roman" w:eastAsia="方正仿宋_GBK" w:cs="Times New Roman"/>
          <w:color w:val="auto"/>
          <w:sz w:val="32"/>
          <w:szCs w:val="32"/>
        </w:rPr>
        <w:t>（一）</w:t>
      </w:r>
      <w:r>
        <w:rPr>
          <w:rFonts w:hint="eastAsia" w:ascii="Times New Roman" w:hAnsi="Times New Roman" w:eastAsia="方正仿宋_GBK" w:cs="Times New Roman"/>
          <w:color w:val="auto"/>
          <w:sz w:val="32"/>
          <w:szCs w:val="32"/>
          <w:lang w:eastAsia="zh-CN"/>
        </w:rPr>
        <w:t>宗</w:t>
      </w:r>
      <w:r>
        <w:rPr>
          <w:rFonts w:ascii="Times New Roman" w:hAnsi="Times New Roman" w:eastAsia="方正仿宋_GBK" w:cs="Times New Roman"/>
          <w:color w:val="auto"/>
          <w:sz w:val="32"/>
          <w:szCs w:val="32"/>
        </w:rPr>
        <w:t>地位置：</w:t>
      </w:r>
      <w:r>
        <w:rPr>
          <w:rFonts w:hint="eastAsia" w:ascii="Times New Roman" w:hAnsi="Times New Roman" w:eastAsia="方正仿宋_GBK" w:cs="Times New Roman"/>
          <w:color w:val="auto"/>
          <w:sz w:val="32"/>
          <w:szCs w:val="20"/>
          <w:u w:val="single"/>
        </w:rPr>
        <w:t>城东片区迎宾大道西侧</w:t>
      </w:r>
      <w:r>
        <w:rPr>
          <w:rFonts w:hint="eastAsia" w:ascii="Times New Roman" w:hAnsi="Times New Roman" w:eastAsia="方正仿宋_GBK" w:cs="Times New Roman"/>
          <w:color w:val="auto"/>
          <w:sz w:val="32"/>
          <w:szCs w:val="20"/>
          <w:u w:val="single"/>
          <w:lang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u w:val="single"/>
        </w:rPr>
      </w:pPr>
      <w:r>
        <w:rPr>
          <w:rFonts w:ascii="Times New Roman" w:hAnsi="Times New Roman" w:eastAsia="方正仿宋_GBK" w:cs="Times New Roman"/>
          <w:color w:val="auto"/>
          <w:sz w:val="32"/>
          <w:szCs w:val="32"/>
        </w:rPr>
        <w:t>（二）出让</w:t>
      </w:r>
      <w:r>
        <w:rPr>
          <w:rFonts w:hint="eastAsia" w:ascii="Times New Roman" w:hAnsi="Times New Roman" w:eastAsia="方正仿宋_GBK" w:cs="Times New Roman"/>
          <w:color w:val="auto"/>
          <w:sz w:val="32"/>
          <w:szCs w:val="32"/>
          <w:lang w:eastAsia="zh-CN"/>
        </w:rPr>
        <w:t>宗</w:t>
      </w:r>
      <w:r>
        <w:rPr>
          <w:rFonts w:ascii="Times New Roman" w:hAnsi="Times New Roman" w:eastAsia="方正仿宋_GBK" w:cs="Times New Roman"/>
          <w:color w:val="auto"/>
          <w:sz w:val="32"/>
          <w:szCs w:val="32"/>
        </w:rPr>
        <w:t>地平面界址及空间使用范围：</w:t>
      </w:r>
      <w:r>
        <w:rPr>
          <w:rFonts w:ascii="Times New Roman" w:hAnsi="Times New Roman" w:eastAsia="方正仿宋_GBK" w:cs="Times New Roman"/>
          <w:color w:val="auto"/>
          <w:sz w:val="32"/>
          <w:szCs w:val="32"/>
          <w:u w:val="single"/>
        </w:rPr>
        <w:t>该</w:t>
      </w:r>
      <w:r>
        <w:rPr>
          <w:rFonts w:hint="eastAsia" w:ascii="Times New Roman" w:hAnsi="Times New Roman" w:eastAsia="方正仿宋_GBK" w:cs="Times New Roman"/>
          <w:color w:val="auto"/>
          <w:sz w:val="32"/>
          <w:szCs w:val="32"/>
          <w:u w:val="single"/>
          <w:lang w:eastAsia="zh-CN"/>
        </w:rPr>
        <w:t>宗</w:t>
      </w:r>
      <w:r>
        <w:rPr>
          <w:rFonts w:ascii="Times New Roman" w:hAnsi="Times New Roman" w:eastAsia="方正仿宋_GBK" w:cs="Times New Roman"/>
          <w:color w:val="auto"/>
          <w:sz w:val="32"/>
          <w:szCs w:val="32"/>
          <w:u w:val="single"/>
        </w:rPr>
        <w:t>地的空间使用范围为地表建设用地使用权，宗地平面界址详见</w:t>
      </w:r>
      <w:r>
        <w:rPr>
          <w:rFonts w:hint="eastAsia" w:ascii="Times New Roman" w:hAnsi="Times New Roman" w:eastAsia="方正仿宋_GBK" w:cs="Times New Roman"/>
          <w:color w:val="auto"/>
          <w:sz w:val="32"/>
          <w:szCs w:val="32"/>
          <w:u w:val="single"/>
        </w:rPr>
        <w:t>YD—2021—0</w:t>
      </w:r>
      <w:r>
        <w:rPr>
          <w:rFonts w:hint="eastAsia" w:ascii="Times New Roman" w:hAnsi="Times New Roman" w:eastAsia="方正仿宋_GBK" w:cs="Times New Roman"/>
          <w:color w:val="auto"/>
          <w:sz w:val="32"/>
          <w:szCs w:val="32"/>
          <w:u w:val="single"/>
          <w:lang w:val="en-US" w:eastAsia="zh-CN"/>
        </w:rPr>
        <w:t>21号地块</w:t>
      </w:r>
      <w:r>
        <w:rPr>
          <w:rFonts w:ascii="Times New Roman" w:hAnsi="Times New Roman" w:eastAsia="方正仿宋_GBK" w:cs="Times New Roman"/>
          <w:color w:val="auto"/>
          <w:sz w:val="32"/>
          <w:szCs w:val="32"/>
          <w:u w:val="single"/>
        </w:rPr>
        <w:t>规划用地红线图及</w:t>
      </w:r>
      <w:r>
        <w:rPr>
          <w:rFonts w:hint="eastAsia" w:ascii="Times New Roman" w:hAnsi="Times New Roman" w:eastAsia="方正仿宋_GBK" w:cs="Times New Roman"/>
          <w:color w:val="auto"/>
          <w:sz w:val="32"/>
          <w:szCs w:val="32"/>
          <w:u w:val="single"/>
          <w:lang w:eastAsia="zh-CN"/>
        </w:rPr>
        <w:t>四川省地质测绘院</w:t>
      </w:r>
      <w:r>
        <w:rPr>
          <w:rFonts w:ascii="Times New Roman" w:hAnsi="Times New Roman" w:eastAsia="方正仿宋_GBK" w:cs="Times New Roman"/>
          <w:color w:val="auto"/>
          <w:sz w:val="32"/>
          <w:szCs w:val="32"/>
          <w:u w:val="single"/>
        </w:rPr>
        <w:t>的勘测定界图，宗地</w:t>
      </w:r>
      <w:r>
        <w:rPr>
          <w:rFonts w:hint="eastAsia" w:ascii="Times New Roman" w:hAnsi="Times New Roman" w:eastAsia="方正仿宋_GBK" w:cs="Times New Roman"/>
          <w:color w:val="auto"/>
          <w:sz w:val="32"/>
          <w:szCs w:val="32"/>
          <w:u w:val="single"/>
          <w:lang w:eastAsia="zh-CN"/>
        </w:rPr>
        <w:t>竖向界限应结合宗地周边路网高程</w:t>
      </w:r>
      <w:r>
        <w:rPr>
          <w:rFonts w:hint="eastAsia" w:ascii="Times New Roman" w:hAnsi="Times New Roman" w:eastAsia="方正仿宋_GBK" w:cs="Times New Roman"/>
          <w:color w:val="auto"/>
          <w:sz w:val="32"/>
          <w:szCs w:val="32"/>
          <w:u w:val="single"/>
        </w:rPr>
        <w:t>在审查建筑方案时</w:t>
      </w:r>
      <w:r>
        <w:rPr>
          <w:rFonts w:hint="eastAsia" w:ascii="Times New Roman" w:hAnsi="Times New Roman" w:eastAsia="方正仿宋_GBK" w:cs="Times New Roman"/>
          <w:color w:val="auto"/>
          <w:sz w:val="32"/>
          <w:szCs w:val="32"/>
          <w:u w:val="single"/>
          <w:lang w:eastAsia="zh-CN"/>
        </w:rPr>
        <w:t>另行确定</w:t>
      </w:r>
      <w:r>
        <w:rPr>
          <w:rFonts w:ascii="Times New Roman" w:hAnsi="Times New Roman" w:eastAsia="方正仿宋_GBK" w:cs="Times New Roman"/>
          <w:color w:val="auto"/>
          <w:sz w:val="32"/>
          <w:szCs w:val="32"/>
          <w:u w:val="single"/>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u w:val="single"/>
        </w:rPr>
      </w:pPr>
      <w:r>
        <w:rPr>
          <w:rFonts w:ascii="Times New Roman" w:hAnsi="Times New Roman" w:eastAsia="方正仿宋_GBK" w:cs="Times New Roman"/>
          <w:color w:val="auto"/>
          <w:sz w:val="32"/>
          <w:szCs w:val="32"/>
        </w:rPr>
        <w:t>（三）出让面积（净用地面积）：</w:t>
      </w:r>
      <w:r>
        <w:rPr>
          <w:rFonts w:hint="eastAsia" w:ascii="Times New Roman" w:hAnsi="Times New Roman" w:eastAsia="方正仿宋_GBK" w:cs="Times New Roman"/>
          <w:color w:val="auto"/>
          <w:sz w:val="32"/>
          <w:szCs w:val="20"/>
          <w:u w:val="single"/>
        </w:rPr>
        <w:t>6719.52</w:t>
      </w:r>
      <w:r>
        <w:rPr>
          <w:rFonts w:ascii="Times New Roman" w:hAnsi="Times New Roman" w:eastAsia="方正仿宋_GBK" w:cs="Times New Roman"/>
          <w:color w:val="auto"/>
          <w:sz w:val="32"/>
          <w:szCs w:val="32"/>
          <w:highlight w:val="none"/>
          <w:u w:val="single"/>
        </w:rPr>
        <w:t>平方</w:t>
      </w:r>
      <w:r>
        <w:rPr>
          <w:rFonts w:ascii="Times New Roman" w:hAnsi="Times New Roman" w:eastAsia="方正仿宋_GBK" w:cs="Times New Roman"/>
          <w:color w:val="auto"/>
          <w:sz w:val="32"/>
          <w:szCs w:val="32"/>
          <w:u w:val="single"/>
        </w:rPr>
        <w:t>米</w:t>
      </w:r>
      <w:r>
        <w:rPr>
          <w:rFonts w:hint="eastAsia" w:ascii="Times New Roman" w:hAnsi="Times New Roman" w:eastAsia="方正仿宋_GBK" w:cs="Times New Roman"/>
          <w:color w:val="auto"/>
          <w:sz w:val="32"/>
          <w:szCs w:val="32"/>
          <w:u w:val="single"/>
          <w:lang w:eastAsia="zh-CN"/>
        </w:rPr>
        <w:t>；</w:t>
      </w:r>
      <w:r>
        <w:rPr>
          <w:rFonts w:ascii="Times New Roman" w:hAnsi="Times New Roman" w:eastAsia="方正仿宋_GBK" w:cs="Times New Roman"/>
          <w:color w:val="auto"/>
          <w:sz w:val="32"/>
          <w:szCs w:val="32"/>
          <w:u w:val="single"/>
        </w:rPr>
        <w:t xml:space="preserve">           </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default" w:ascii="Times New Roman" w:hAnsi="Times New Roman" w:eastAsia="方正仿宋_GBK" w:cs="Times New Roman"/>
          <w:b w:val="0"/>
          <w:bCs/>
          <w:color w:val="auto"/>
          <w:sz w:val="32"/>
          <w:szCs w:val="32"/>
          <w:lang w:val="en-US" w:eastAsia="zh-CN"/>
        </w:rPr>
      </w:pPr>
      <w:r>
        <w:rPr>
          <w:rFonts w:ascii="Times New Roman" w:hAnsi="Times New Roman" w:eastAsia="方正仿宋_GBK" w:cs="Times New Roman"/>
          <w:color w:val="auto"/>
          <w:sz w:val="32"/>
          <w:szCs w:val="32"/>
        </w:rPr>
        <w:t>（四）土地用途：</w:t>
      </w:r>
      <w:r>
        <w:rPr>
          <w:rFonts w:hint="eastAsia" w:ascii="Times New Roman" w:hAnsi="Times New Roman" w:eastAsia="方正仿宋_GBK" w:cs="Times New Roman"/>
          <w:b w:val="0"/>
          <w:bCs/>
          <w:color w:val="auto"/>
          <w:sz w:val="32"/>
          <w:szCs w:val="32"/>
          <w:u w:val="single"/>
        </w:rPr>
        <w:t>公用设施营业网点用地</w:t>
      </w:r>
      <w:r>
        <w:rPr>
          <w:rFonts w:hint="eastAsia" w:ascii="Times New Roman" w:hAnsi="Times New Roman" w:eastAsia="方正仿宋_GBK" w:cs="Times New Roman"/>
          <w:b w:val="0"/>
          <w:bCs/>
          <w:color w:val="auto"/>
          <w:sz w:val="32"/>
          <w:szCs w:val="32"/>
          <w:u w:val="single"/>
          <w:lang w:eastAsia="zh-CN"/>
        </w:rPr>
        <w:t>；</w:t>
      </w:r>
      <w:r>
        <w:rPr>
          <w:rFonts w:hint="eastAsia" w:ascii="Times New Roman" w:hAnsi="Times New Roman" w:eastAsia="方正仿宋_GBK" w:cs="Times New Roman"/>
          <w:b w:val="0"/>
          <w:bCs/>
          <w:color w:val="auto"/>
          <w:sz w:val="32"/>
          <w:szCs w:val="32"/>
          <w:u w:val="single"/>
          <w:lang w:val="en-US" w:eastAsia="zh-CN"/>
        </w:rPr>
        <w:t xml:space="preserve">             </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u w:val="single"/>
        </w:rPr>
      </w:pPr>
      <w:r>
        <w:rPr>
          <w:rFonts w:ascii="Times New Roman" w:hAnsi="Times New Roman" w:eastAsia="方正仿宋_GBK" w:cs="Times New Roman"/>
          <w:color w:val="auto"/>
          <w:sz w:val="32"/>
          <w:szCs w:val="32"/>
        </w:rPr>
        <w:t>（五）规划容积率：</w:t>
      </w:r>
      <w:r>
        <w:rPr>
          <w:rFonts w:hint="eastAsia" w:ascii="方正仿宋简体" w:hAnsi="方正仿宋简体" w:eastAsia="方正仿宋简体" w:cs="方正仿宋简体"/>
          <w:color w:val="auto"/>
          <w:sz w:val="32"/>
          <w:szCs w:val="32"/>
          <w:u w:val="single"/>
        </w:rPr>
        <w:t>≤</w:t>
      </w:r>
      <w:r>
        <w:rPr>
          <w:rFonts w:hint="default" w:ascii="Times New Roman" w:hAnsi="Times New Roman" w:eastAsia="方正仿宋_GBK" w:cs="Times New Roman"/>
          <w:color w:val="auto"/>
          <w:sz w:val="32"/>
          <w:szCs w:val="32"/>
          <w:u w:val="single"/>
          <w:lang w:val="en-US" w:eastAsia="zh-CN"/>
        </w:rPr>
        <w:t>0.8</w:t>
      </w:r>
      <w:r>
        <w:rPr>
          <w:rFonts w:hint="eastAsia" w:ascii="Times New Roman" w:hAnsi="Times New Roman" w:eastAsia="方正仿宋_GBK" w:cs="Times New Roman"/>
          <w:color w:val="auto"/>
          <w:sz w:val="32"/>
          <w:szCs w:val="32"/>
          <w:u w:val="single"/>
          <w:lang w:eastAsia="zh-CN"/>
        </w:rPr>
        <w:t>；</w:t>
      </w:r>
      <w:r>
        <w:rPr>
          <w:rFonts w:ascii="Times New Roman" w:hAnsi="Times New Roman" w:eastAsia="方正仿宋_GBK" w:cs="Times New Roman"/>
          <w:color w:val="auto"/>
          <w:sz w:val="32"/>
          <w:szCs w:val="32"/>
          <w:u w:val="single"/>
        </w:rPr>
        <w:t xml:space="preserve">  </w:t>
      </w:r>
      <w:r>
        <w:rPr>
          <w:rFonts w:hint="eastAsia" w:ascii="Times New Roman" w:hAnsi="Times New Roman" w:eastAsia="方正仿宋_GBK" w:cs="Times New Roman"/>
          <w:color w:val="auto"/>
          <w:sz w:val="32"/>
          <w:szCs w:val="32"/>
          <w:u w:val="single"/>
          <w:lang w:val="en-US" w:eastAsia="zh-CN"/>
        </w:rPr>
        <w:t xml:space="preserve">                        </w:t>
      </w:r>
      <w:r>
        <w:rPr>
          <w:rFonts w:ascii="Times New Roman" w:hAnsi="Times New Roman" w:eastAsia="方正仿宋_GBK" w:cs="Times New Roman"/>
          <w:color w:val="auto"/>
          <w:sz w:val="32"/>
          <w:szCs w:val="32"/>
          <w:u w:val="single"/>
        </w:rPr>
        <w:t xml:space="preserve"> </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u w:val="single"/>
        </w:rPr>
      </w:pPr>
      <w:r>
        <w:rPr>
          <w:rFonts w:ascii="Times New Roman" w:hAnsi="Times New Roman" w:eastAsia="方正仿宋_GBK" w:cs="Times New Roman"/>
          <w:color w:val="auto"/>
          <w:sz w:val="32"/>
          <w:szCs w:val="32"/>
        </w:rPr>
        <w:t>（七）规划建筑密度</w:t>
      </w:r>
      <w:r>
        <w:rPr>
          <w:rFonts w:ascii="Times New Roman" w:hAnsi="Times New Roman" w:eastAsia="方正仿宋_GBK" w:cs="Times New Roman"/>
          <w:color w:val="auto"/>
          <w:sz w:val="32"/>
          <w:szCs w:val="32"/>
          <w:u w:val="single"/>
        </w:rPr>
        <w:t>：</w:t>
      </w:r>
      <w:r>
        <w:rPr>
          <w:rFonts w:hint="eastAsia" w:ascii="方正仿宋_GBK" w:hAnsi="方正仿宋_GBK" w:eastAsia="方正仿宋_GBK" w:cs="方正仿宋_GBK"/>
          <w:color w:val="auto"/>
          <w:sz w:val="32"/>
          <w:szCs w:val="32"/>
          <w:u w:val="single"/>
        </w:rPr>
        <w:t>≤</w:t>
      </w:r>
      <w:r>
        <w:rPr>
          <w:rFonts w:hint="eastAsia" w:ascii="Times New Roman" w:hAnsi="Times New Roman" w:eastAsia="方正仿宋_GBK" w:cs="Times New Roman"/>
          <w:color w:val="auto"/>
          <w:sz w:val="32"/>
          <w:szCs w:val="32"/>
          <w:u w:val="single"/>
          <w:lang w:val="en-US" w:eastAsia="zh-CN"/>
        </w:rPr>
        <w:t>50</w:t>
      </w:r>
      <w:r>
        <w:rPr>
          <w:rFonts w:ascii="Times New Roman" w:hAnsi="Times New Roman" w:eastAsia="方正仿宋_GBK" w:cs="Times New Roman"/>
          <w:color w:val="auto"/>
          <w:sz w:val="32"/>
          <w:szCs w:val="32"/>
          <w:u w:val="single"/>
        </w:rPr>
        <w:t>%</w:t>
      </w:r>
      <w:r>
        <w:rPr>
          <w:rFonts w:hint="eastAsia" w:ascii="Times New Roman" w:hAnsi="Times New Roman" w:eastAsia="方正仿宋_GBK" w:cs="Times New Roman"/>
          <w:color w:val="auto"/>
          <w:sz w:val="32"/>
          <w:szCs w:val="32"/>
          <w:u w:val="single"/>
          <w:lang w:eastAsia="zh-CN"/>
        </w:rPr>
        <w:t>；</w:t>
      </w:r>
      <w:r>
        <w:rPr>
          <w:rFonts w:ascii="Times New Roman" w:hAnsi="Times New Roman" w:eastAsia="方正仿宋_GBK" w:cs="Times New Roman"/>
          <w:color w:val="auto"/>
          <w:sz w:val="32"/>
          <w:szCs w:val="32"/>
          <w:u w:val="single"/>
        </w:rPr>
        <w:t xml:space="preserve">                          </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u w:val="single"/>
        </w:rPr>
      </w:pPr>
      <w:r>
        <w:rPr>
          <w:rFonts w:ascii="Times New Roman" w:hAnsi="Times New Roman" w:eastAsia="方正仿宋_GBK" w:cs="Times New Roman"/>
          <w:color w:val="auto"/>
          <w:sz w:val="32"/>
          <w:szCs w:val="32"/>
        </w:rPr>
        <w:t>（八）绿地率：</w:t>
      </w:r>
      <w:r>
        <w:rPr>
          <w:rFonts w:hint="eastAsia" w:ascii="Times New Roman" w:hAnsi="Times New Roman" w:eastAsia="方正仿宋_GBK" w:cs="Times New Roman"/>
          <w:color w:val="auto"/>
          <w:sz w:val="32"/>
          <w:szCs w:val="32"/>
          <w:u w:val="single"/>
        </w:rPr>
        <w:t>≥</w:t>
      </w:r>
      <w:r>
        <w:rPr>
          <w:rFonts w:hint="eastAsia" w:ascii="Times New Roman" w:hAnsi="Times New Roman" w:eastAsia="方正仿宋_GBK" w:cs="Times New Roman"/>
          <w:color w:val="auto"/>
          <w:sz w:val="32"/>
          <w:szCs w:val="32"/>
          <w:u w:val="single"/>
          <w:lang w:val="en-US" w:eastAsia="zh-CN"/>
        </w:rPr>
        <w:t>20</w:t>
      </w:r>
      <w:r>
        <w:rPr>
          <w:rFonts w:hint="default" w:ascii="Times New Roman" w:hAnsi="Times New Roman" w:eastAsia="方正仿宋_GBK" w:cs="Times New Roman"/>
          <w:color w:val="auto"/>
          <w:sz w:val="32"/>
          <w:szCs w:val="32"/>
          <w:u w:val="single"/>
        </w:rPr>
        <w:t>%</w:t>
      </w:r>
      <w:r>
        <w:rPr>
          <w:rFonts w:hint="eastAsia" w:ascii="方正仿宋_GBK" w:hAnsi="方正仿宋_GBK" w:eastAsia="方正仿宋_GBK" w:cs="方正仿宋_GBK"/>
          <w:color w:val="auto"/>
          <w:sz w:val="32"/>
          <w:szCs w:val="32"/>
          <w:u w:val="single"/>
          <w:lang w:eastAsia="zh-CN"/>
        </w:rPr>
        <w:t>；</w:t>
      </w:r>
      <w:r>
        <w:rPr>
          <w:rFonts w:hint="eastAsia" w:ascii="方正仿宋_GBK" w:hAnsi="方正仿宋_GBK" w:eastAsia="方正仿宋_GBK" w:cs="方正仿宋_GBK"/>
          <w:color w:val="auto"/>
          <w:sz w:val="32"/>
          <w:szCs w:val="32"/>
          <w:u w:val="single"/>
        </w:rPr>
        <w:t xml:space="preserve"> </w:t>
      </w:r>
      <w:r>
        <w:rPr>
          <w:rFonts w:ascii="Times New Roman" w:hAnsi="Times New Roman" w:eastAsia="方正仿宋_GBK" w:cs="Times New Roman"/>
          <w:color w:val="auto"/>
          <w:sz w:val="32"/>
          <w:szCs w:val="32"/>
          <w:u w:val="single"/>
        </w:rPr>
        <w:t xml:space="preserve">                   　</w:t>
      </w:r>
      <w:r>
        <w:rPr>
          <w:rFonts w:ascii="Times New Roman" w:hAnsi="Times New Roman" w:eastAsia="方正仿宋_GBK" w:cs="Times New Roman"/>
          <w:color w:val="auto"/>
          <w:sz w:val="32"/>
          <w:szCs w:val="32"/>
          <w:u w:val="single" w:color="000000"/>
        </w:rPr>
        <w:t>　　　　　</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Times New Roman" w:hAnsi="Times New Roman" w:eastAsia="方正仿宋_GBK" w:cs="Times New Roman"/>
          <w:color w:val="auto"/>
          <w:sz w:val="32"/>
          <w:szCs w:val="32"/>
          <w:u w:val="single"/>
          <w:lang w:val="en-US" w:eastAsia="zh-CN"/>
        </w:rPr>
      </w:pPr>
      <w:r>
        <w:rPr>
          <w:rFonts w:ascii="Times New Roman" w:hAnsi="Times New Roman" w:eastAsia="方正仿宋_GBK" w:cs="Times New Roman"/>
          <w:color w:val="auto"/>
          <w:sz w:val="32"/>
          <w:szCs w:val="32"/>
        </w:rPr>
        <w:t>（九）建筑控制高度：</w:t>
      </w:r>
      <w:r>
        <w:rPr>
          <w:rFonts w:hint="eastAsia" w:ascii="方正仿宋_GBK" w:hAnsi="方正仿宋_GBK" w:eastAsia="方正仿宋_GBK" w:cs="方正仿宋_GBK"/>
          <w:color w:val="auto"/>
          <w:sz w:val="32"/>
          <w:szCs w:val="32"/>
          <w:u w:val="single"/>
        </w:rPr>
        <w:t>≤</w:t>
      </w:r>
      <w:r>
        <w:rPr>
          <w:rFonts w:hint="eastAsia" w:ascii="Times New Roman" w:hAnsi="Times New Roman" w:eastAsia="方正仿宋_GBK" w:cs="Times New Roman"/>
          <w:color w:val="auto"/>
          <w:sz w:val="32"/>
          <w:szCs w:val="32"/>
          <w:u w:val="single"/>
          <w:lang w:val="en-US" w:eastAsia="zh-CN"/>
        </w:rPr>
        <w:t>20</w:t>
      </w:r>
      <w:r>
        <w:rPr>
          <w:rFonts w:ascii="Times New Roman" w:hAnsi="Times New Roman" w:eastAsia="方正仿宋_GBK" w:cs="Times New Roman"/>
          <w:color w:val="auto"/>
          <w:sz w:val="32"/>
          <w:szCs w:val="32"/>
          <w:u w:val="single"/>
        </w:rPr>
        <w:t>米</w:t>
      </w:r>
      <w:r>
        <w:rPr>
          <w:rFonts w:hint="eastAsia" w:ascii="Times New Roman" w:hAnsi="Times New Roman" w:eastAsia="方正仿宋_GBK" w:cs="Times New Roman"/>
          <w:color w:val="auto"/>
          <w:sz w:val="32"/>
          <w:szCs w:val="32"/>
          <w:u w:val="single"/>
          <w:lang w:eastAsia="zh-CN"/>
        </w:rPr>
        <w:t>；</w:t>
      </w:r>
      <w:r>
        <w:rPr>
          <w:rFonts w:hint="eastAsia" w:ascii="Times New Roman" w:hAnsi="Times New Roman" w:eastAsia="方正仿宋_GBK" w:cs="Times New Roman"/>
          <w:color w:val="auto"/>
          <w:sz w:val="32"/>
          <w:szCs w:val="32"/>
          <w:u w:val="single"/>
          <w:lang w:val="en-US" w:eastAsia="zh-CN"/>
        </w:rPr>
        <w:t xml:space="preserve">                         </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u w:val="single" w:color="000000"/>
        </w:rPr>
      </w:pPr>
      <w:r>
        <w:rPr>
          <w:rFonts w:ascii="Times New Roman" w:hAnsi="Times New Roman" w:eastAsia="方正仿宋_GBK" w:cs="Times New Roman"/>
          <w:color w:val="auto"/>
          <w:sz w:val="32"/>
          <w:szCs w:val="32"/>
        </w:rPr>
        <w:t>（十）土地开发程度：</w:t>
      </w:r>
      <w:r>
        <w:rPr>
          <w:rFonts w:ascii="Times New Roman" w:hAnsi="Times New Roman" w:eastAsia="方正仿宋_GBK" w:cs="Times New Roman"/>
          <w:color w:val="auto"/>
          <w:sz w:val="32"/>
          <w:szCs w:val="32"/>
          <w:u w:val="single" w:color="000000"/>
        </w:rPr>
        <w:t>以现状地形地貌及周边配套为准</w:t>
      </w:r>
      <w:r>
        <w:rPr>
          <w:rFonts w:hint="eastAsia" w:ascii="Times New Roman" w:hAnsi="Times New Roman" w:eastAsia="方正仿宋_GBK" w:cs="Times New Roman"/>
          <w:color w:val="auto"/>
          <w:sz w:val="32"/>
          <w:szCs w:val="32"/>
          <w:u w:val="single" w:color="000000"/>
          <w:lang w:eastAsia="zh-CN"/>
        </w:rPr>
        <w:t>；</w:t>
      </w:r>
      <w:r>
        <w:rPr>
          <w:rFonts w:ascii="Times New Roman" w:hAnsi="Times New Roman" w:eastAsia="方正仿宋_GBK" w:cs="Times New Roman"/>
          <w:color w:val="auto"/>
          <w:sz w:val="32"/>
          <w:szCs w:val="32"/>
          <w:u w:val="single" w:color="000000"/>
        </w:rPr>
        <w:t>　　</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u w:val="none" w:color="auto"/>
        </w:rPr>
      </w:pPr>
      <w:r>
        <w:rPr>
          <w:rFonts w:ascii="Times New Roman" w:hAnsi="Times New Roman" w:eastAsia="方正仿宋_GBK" w:cs="Times New Roman"/>
          <w:color w:val="auto"/>
          <w:sz w:val="32"/>
          <w:szCs w:val="32"/>
        </w:rPr>
        <w:t>（十一）土地使用权出让年期：</w:t>
      </w:r>
      <w:r>
        <w:rPr>
          <w:rFonts w:hint="eastAsia" w:ascii="Times New Roman" w:hAnsi="Times New Roman" w:eastAsia="方正仿宋_GBK" w:cs="Times New Roman"/>
          <w:b w:val="0"/>
          <w:bCs/>
          <w:color w:val="auto"/>
          <w:sz w:val="32"/>
          <w:szCs w:val="32"/>
          <w:u w:val="single"/>
        </w:rPr>
        <w:t>商业用地40年，其他无偿移交政府的按相应规定用途及法定的最高土地出让年限确定。</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方正黑体_GBK" w:hAnsi="方正黑体_GBK" w:eastAsia="方正黑体_GBK" w:cs="方正黑体_GBK"/>
          <w:b/>
          <w:color w:val="FF0000"/>
          <w:sz w:val="32"/>
          <w:szCs w:val="32"/>
        </w:rPr>
      </w:pPr>
      <w:r>
        <w:rPr>
          <w:rFonts w:hint="eastAsia" w:ascii="方正黑体_GBK" w:hAnsi="方正黑体_GBK" w:eastAsia="方正黑体_GBK" w:cs="方正黑体_GBK"/>
          <w:b/>
          <w:color w:val="FF0000"/>
          <w:sz w:val="32"/>
          <w:szCs w:val="32"/>
        </w:rPr>
        <w:t>四、风险提示和注意事项</w:t>
      </w:r>
    </w:p>
    <w:p>
      <w:pPr>
        <w:keepNext w:val="0"/>
        <w:keepLines w:val="0"/>
        <w:pageBreakBefore w:val="0"/>
        <w:kinsoku/>
        <w:wordWrap/>
        <w:overflowPunct/>
        <w:topLinePunct w:val="0"/>
        <w:autoSpaceDE/>
        <w:autoSpaceDN/>
        <w:bidi w:val="0"/>
        <w:adjustRightInd/>
        <w:snapToGrid/>
        <w:spacing w:line="640" w:lineRule="exact"/>
        <w:ind w:firstLine="643" w:firstLineChars="200"/>
        <w:textAlignment w:val="auto"/>
        <w:outlineLvl w:val="9"/>
        <w:rPr>
          <w:rFonts w:hint="default" w:ascii="Times New Roman" w:hAnsi="Times New Roman" w:eastAsia="方正仿宋_GBK" w:cs="Times New Roman"/>
          <w:b/>
          <w:bCs/>
          <w:color w:val="FF0000"/>
          <w:sz w:val="32"/>
          <w:szCs w:val="32"/>
          <w:lang w:val="en-US" w:eastAsia="zh-CN"/>
        </w:rPr>
      </w:pPr>
      <w:r>
        <w:rPr>
          <w:rFonts w:hint="default" w:ascii="Times New Roman" w:hAnsi="Times New Roman" w:eastAsia="方正仿宋_GBK" w:cs="Times New Roman"/>
          <w:b/>
          <w:bCs/>
          <w:color w:val="FF0000"/>
          <w:sz w:val="32"/>
          <w:szCs w:val="32"/>
          <w:highlight w:val="none"/>
          <w:lang w:eastAsia="zh-CN"/>
        </w:rPr>
        <w:t>申请人竞得该地块后，须按照《成品油市场管理办法》及《四川省成品油市场管理办法实施细则》自行到相关部门办理相关手续。</w:t>
      </w:r>
      <w:r>
        <w:rPr>
          <w:rFonts w:hint="eastAsia" w:ascii="Times New Roman" w:hAnsi="Times New Roman" w:eastAsia="方正仿宋_GBK" w:cs="Times New Roman"/>
          <w:b/>
          <w:bCs/>
          <w:color w:val="FF0000"/>
          <w:sz w:val="32"/>
          <w:szCs w:val="32"/>
          <w:highlight w:val="none"/>
          <w:lang w:eastAsia="zh-CN"/>
        </w:rPr>
        <w:t>因</w:t>
      </w:r>
      <w:r>
        <w:rPr>
          <w:rFonts w:hint="default" w:ascii="Times New Roman" w:hAnsi="Times New Roman" w:eastAsia="方正仿宋_GBK" w:cs="Times New Roman"/>
          <w:b/>
          <w:bCs/>
          <w:color w:val="FF0000"/>
          <w:sz w:val="32"/>
          <w:szCs w:val="32"/>
          <w:lang w:val="en-US" w:eastAsia="zh-CN"/>
        </w:rPr>
        <w:t>竞得人</w:t>
      </w:r>
      <w:r>
        <w:rPr>
          <w:rFonts w:hint="eastAsia" w:ascii="Times New Roman" w:hAnsi="Times New Roman" w:eastAsia="方正仿宋_GBK" w:cs="Times New Roman"/>
          <w:b/>
          <w:bCs/>
          <w:color w:val="FF0000"/>
          <w:sz w:val="32"/>
          <w:szCs w:val="32"/>
          <w:lang w:val="en-US" w:eastAsia="zh-CN"/>
        </w:rPr>
        <w:t>原因无法取得相关经营手续而导致不能开发建设</w:t>
      </w:r>
      <w:r>
        <w:rPr>
          <w:rFonts w:hint="default" w:ascii="Times New Roman" w:hAnsi="Times New Roman" w:eastAsia="方正仿宋_GBK" w:cs="Times New Roman"/>
          <w:b/>
          <w:bCs/>
          <w:color w:val="FF0000"/>
          <w:sz w:val="32"/>
          <w:szCs w:val="32"/>
          <w:lang w:val="en-US" w:eastAsia="zh-CN"/>
        </w:rPr>
        <w:t>的，出让人不承担任何违约责任。</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方正黑体_GBK" w:hAnsi="方正黑体_GBK" w:eastAsia="方正黑体_GBK" w:cs="方正黑体_GBK"/>
          <w:bCs/>
          <w:color w:val="auto"/>
          <w:sz w:val="32"/>
          <w:szCs w:val="32"/>
        </w:rPr>
      </w:pPr>
      <w:r>
        <w:rPr>
          <w:rFonts w:hint="eastAsia" w:ascii="方正黑体_GBK" w:hAnsi="方正黑体_GBK" w:eastAsia="方正黑体_GBK" w:cs="方正黑体_GBK"/>
          <w:bCs/>
          <w:color w:val="auto"/>
          <w:sz w:val="32"/>
          <w:szCs w:val="32"/>
          <w:lang w:eastAsia="zh-CN"/>
        </w:rPr>
        <w:t>五</w:t>
      </w:r>
      <w:r>
        <w:rPr>
          <w:rFonts w:hint="eastAsia" w:ascii="方正黑体_GBK" w:hAnsi="方正黑体_GBK" w:eastAsia="方正黑体_GBK" w:cs="方正黑体_GBK"/>
          <w:bCs/>
          <w:color w:val="auto"/>
          <w:sz w:val="32"/>
          <w:szCs w:val="32"/>
        </w:rPr>
        <w:t>、竞买资格及要求</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b/>
          <w:color w:val="auto"/>
          <w:sz w:val="32"/>
          <w:szCs w:val="32"/>
        </w:rPr>
      </w:pPr>
      <w:r>
        <w:rPr>
          <w:rFonts w:ascii="Times New Roman" w:hAnsi="Times New Roman" w:eastAsia="方正仿宋_GBK" w:cs="Times New Roman"/>
          <w:color w:val="auto"/>
          <w:sz w:val="32"/>
          <w:szCs w:val="32"/>
        </w:rPr>
        <w:t>（一）中华人民共和国境内外的法人、自然人和其他组织均可按规定申请参加，申请人可以单独申请，也可以联合申请。</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（二）交纳竞买保证金的截止</w:t>
      </w:r>
      <w:r>
        <w:rPr>
          <w:rFonts w:ascii="Times New Roman" w:hAnsi="Times New Roman" w:eastAsia="方正仿宋_GBK" w:cs="Times New Roman"/>
          <w:color w:val="auto"/>
          <w:sz w:val="32"/>
          <w:szCs w:val="32"/>
          <w:highlight w:val="none"/>
        </w:rPr>
        <w:t>时间为</w:t>
      </w:r>
      <w:r>
        <w:rPr>
          <w:rFonts w:hint="default" w:ascii="Times New Roman" w:hAnsi="Times New Roman" w:eastAsia="方正仿宋_GBK" w:cs="Times New Roman"/>
          <w:color w:val="auto"/>
          <w:sz w:val="32"/>
          <w:szCs w:val="32"/>
          <w:highlight w:val="none"/>
          <w:u w:val="single" w:color="000000"/>
        </w:rPr>
        <w:t>20</w:t>
      </w:r>
      <w:r>
        <w:rPr>
          <w:rFonts w:hint="eastAsia" w:ascii="Times New Roman" w:hAnsi="Times New Roman" w:eastAsia="方正仿宋_GBK" w:cs="Times New Roman"/>
          <w:color w:val="auto"/>
          <w:sz w:val="32"/>
          <w:szCs w:val="32"/>
          <w:highlight w:val="none"/>
          <w:u w:val="single" w:color="000000"/>
          <w:lang w:val="en-US" w:eastAsia="zh-CN"/>
        </w:rPr>
        <w:t>22</w:t>
      </w:r>
      <w:r>
        <w:rPr>
          <w:rFonts w:hint="default" w:ascii="Times New Roman" w:hAnsi="Times New Roman" w:eastAsia="方正仿宋_GBK" w:cs="Times New Roman"/>
          <w:color w:val="auto"/>
          <w:sz w:val="32"/>
          <w:szCs w:val="32"/>
          <w:highlight w:val="none"/>
        </w:rPr>
        <w:t>年</w:t>
      </w:r>
      <w:r>
        <w:rPr>
          <w:rFonts w:hint="eastAsia" w:ascii="Times New Roman" w:hAnsi="Times New Roman" w:eastAsia="方正仿宋_GBK" w:cs="Times New Roman"/>
          <w:color w:val="auto"/>
          <w:sz w:val="32"/>
          <w:szCs w:val="32"/>
          <w:highlight w:val="none"/>
          <w:u w:val="single"/>
          <w:lang w:val="en-US" w:eastAsia="zh-CN"/>
        </w:rPr>
        <w:t>2</w:t>
      </w:r>
      <w:r>
        <w:rPr>
          <w:rFonts w:hint="default" w:ascii="Times New Roman" w:hAnsi="Times New Roman" w:eastAsia="方正仿宋_GBK" w:cs="Times New Roman"/>
          <w:color w:val="auto"/>
          <w:sz w:val="32"/>
          <w:szCs w:val="32"/>
          <w:highlight w:val="none"/>
        </w:rPr>
        <w:t>月</w:t>
      </w:r>
      <w:r>
        <w:rPr>
          <w:rFonts w:hint="eastAsia" w:ascii="Times New Roman" w:hAnsi="Times New Roman" w:eastAsia="方正仿宋_GBK" w:cs="Times New Roman"/>
          <w:color w:val="auto"/>
          <w:sz w:val="32"/>
          <w:szCs w:val="32"/>
          <w:highlight w:val="none"/>
          <w:u w:val="single"/>
          <w:lang w:val="en-US" w:eastAsia="zh-CN"/>
        </w:rPr>
        <w:t>21</w:t>
      </w:r>
      <w:r>
        <w:rPr>
          <w:rFonts w:ascii="Times New Roman" w:hAnsi="Times New Roman" w:eastAsia="方正仿宋_GBK" w:cs="Times New Roman"/>
          <w:color w:val="auto"/>
          <w:sz w:val="32"/>
          <w:szCs w:val="32"/>
          <w:highlight w:val="none"/>
        </w:rPr>
        <w:t>日</w:t>
      </w:r>
      <w:r>
        <w:rPr>
          <w:rFonts w:hint="default" w:ascii="Times New Roman" w:hAnsi="Times New Roman" w:eastAsia="方正仿宋_GBK" w:cs="Times New Roman"/>
          <w:color w:val="auto"/>
          <w:sz w:val="32"/>
          <w:szCs w:val="32"/>
          <w:highlight w:val="none"/>
          <w:u w:val="single" w:color="000000"/>
        </w:rPr>
        <w:t>1</w:t>
      </w:r>
      <w:r>
        <w:rPr>
          <w:rFonts w:hint="default" w:ascii="Times New Roman" w:hAnsi="Times New Roman" w:eastAsia="方正仿宋_GBK" w:cs="Times New Roman"/>
          <w:color w:val="auto"/>
          <w:sz w:val="32"/>
          <w:szCs w:val="32"/>
          <w:u w:val="single" w:color="000000"/>
        </w:rPr>
        <w:t>6</w:t>
      </w:r>
      <w:r>
        <w:rPr>
          <w:rFonts w:hint="default" w:ascii="Times New Roman" w:hAnsi="Times New Roman" w:eastAsia="方正仿宋_GBK" w:cs="Times New Roman"/>
          <w:color w:val="auto"/>
          <w:sz w:val="32"/>
          <w:szCs w:val="32"/>
        </w:rPr>
        <w:t>时（以竞买保证金到账时间为准）。竞买保证金为</w:t>
      </w:r>
      <w:r>
        <w:rPr>
          <w:rFonts w:hint="eastAsia" w:ascii="Times New Roman" w:hAnsi="Times New Roman" w:eastAsia="方正仿宋_GBK" w:cs="Times New Roman"/>
          <w:b/>
          <w:color w:val="auto"/>
          <w:kern w:val="0"/>
          <w:sz w:val="32"/>
          <w:szCs w:val="32"/>
          <w:u w:val="single"/>
          <w:lang w:val="en-US" w:eastAsia="zh-CN"/>
        </w:rPr>
        <w:t>550</w:t>
      </w:r>
      <w:r>
        <w:rPr>
          <w:rFonts w:hint="default" w:ascii="Times New Roman" w:hAnsi="Times New Roman" w:eastAsia="方正仿宋_GBK" w:cs="Times New Roman"/>
          <w:b/>
          <w:color w:val="auto"/>
          <w:kern w:val="0"/>
          <w:sz w:val="32"/>
          <w:szCs w:val="32"/>
          <w:u w:val="single"/>
        </w:rPr>
        <w:t>万</w:t>
      </w:r>
      <w:r>
        <w:rPr>
          <w:rFonts w:ascii="Times New Roman" w:hAnsi="Times New Roman" w:eastAsia="方正仿宋_GBK" w:cs="Times New Roman"/>
          <w:b/>
          <w:color w:val="auto"/>
          <w:kern w:val="0"/>
          <w:sz w:val="32"/>
          <w:szCs w:val="32"/>
          <w:u w:val="single"/>
        </w:rPr>
        <w:t>元</w:t>
      </w:r>
      <w:r>
        <w:rPr>
          <w:rFonts w:ascii="Times New Roman" w:hAnsi="Times New Roman" w:eastAsia="方正仿宋_GBK" w:cs="Times New Roman"/>
          <w:b/>
          <w:color w:val="auto"/>
          <w:kern w:val="0"/>
          <w:sz w:val="32"/>
          <w:szCs w:val="32"/>
        </w:rPr>
        <w:t>（</w:t>
      </w:r>
      <w:r>
        <w:rPr>
          <w:rFonts w:ascii="Times New Roman" w:hAnsi="Times New Roman" w:eastAsia="方正仿宋_GBK" w:cs="Times New Roman"/>
          <w:color w:val="auto"/>
          <w:w w:val="90"/>
          <w:sz w:val="32"/>
          <w:szCs w:val="32"/>
        </w:rPr>
        <w:t>人民币</w:t>
      </w:r>
      <w:r>
        <w:rPr>
          <w:rFonts w:ascii="Times New Roman" w:hAnsi="Times New Roman" w:eastAsia="方正仿宋_GBK" w:cs="Times New Roman"/>
          <w:b/>
          <w:color w:val="auto"/>
          <w:kern w:val="0"/>
          <w:sz w:val="32"/>
          <w:szCs w:val="32"/>
        </w:rPr>
        <w:t>）</w:t>
      </w:r>
      <w:r>
        <w:rPr>
          <w:rFonts w:ascii="Times New Roman" w:hAnsi="Times New Roman" w:eastAsia="方正仿宋_GBK" w:cs="Times New Roman"/>
          <w:color w:val="auto"/>
          <w:sz w:val="32"/>
          <w:szCs w:val="32"/>
        </w:rPr>
        <w:t>。</w:t>
      </w:r>
      <w:r>
        <w:rPr>
          <w:rFonts w:hint="default" w:ascii="Times New Roman" w:hAnsi="Times New Roman" w:eastAsia="方正仿宋_GBK" w:cs="Times New Roman"/>
          <w:color w:val="auto"/>
          <w:sz w:val="32"/>
          <w:szCs w:val="32"/>
        </w:rPr>
        <w:t>竞买保证金缴入以下</w:t>
      </w:r>
      <w:r>
        <w:rPr>
          <w:rFonts w:hint="eastAsia" w:ascii="Times New Roman" w:hAnsi="Times New Roman" w:eastAsia="方正仿宋_GBK" w:cs="Times New Roman"/>
          <w:color w:val="auto"/>
          <w:sz w:val="32"/>
          <w:szCs w:val="32"/>
          <w:lang w:eastAsia="zh-CN"/>
        </w:rPr>
        <w:t>任一</w:t>
      </w:r>
      <w:r>
        <w:rPr>
          <w:rFonts w:hint="default" w:ascii="Times New Roman" w:hAnsi="Times New Roman" w:eastAsia="方正仿宋_GBK" w:cs="Times New Roman"/>
          <w:color w:val="auto"/>
          <w:sz w:val="32"/>
          <w:szCs w:val="32"/>
        </w:rPr>
        <w:t>账户：</w:t>
      </w:r>
    </w:p>
    <w:p>
      <w:pPr>
        <w:keepNext w:val="0"/>
        <w:keepLines w:val="0"/>
        <w:pageBreakBefore w:val="0"/>
        <w:widowControl/>
        <w:numPr>
          <w:ilvl w:val="0"/>
          <w:numId w:val="0"/>
        </w:numPr>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 xml:space="preserve">1. </w:t>
      </w:r>
      <w:r>
        <w:rPr>
          <w:rFonts w:hint="default" w:ascii="Times New Roman" w:hAnsi="Times New Roman" w:eastAsia="方正仿宋_GBK" w:cs="Times New Roman"/>
          <w:color w:val="auto"/>
          <w:sz w:val="32"/>
          <w:szCs w:val="32"/>
        </w:rPr>
        <w:t>开户单位：资阳市土地矿产交易中心</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outlineLvl w:val="9"/>
        <w:rPr>
          <w:rFonts w:hint="eastAsia"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rPr>
        <w:t>开 户 行：</w:t>
      </w:r>
      <w:r>
        <w:rPr>
          <w:rFonts w:hint="eastAsia" w:ascii="Times New Roman" w:hAnsi="Times New Roman" w:eastAsia="方正仿宋_GBK" w:cs="Times New Roman"/>
          <w:color w:val="auto"/>
          <w:sz w:val="32"/>
          <w:szCs w:val="32"/>
          <w:lang w:eastAsia="zh-CN"/>
        </w:rPr>
        <w:t>中国农业银行股份有限公司资阳分行</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账    号：</w:t>
      </w:r>
      <w:r>
        <w:rPr>
          <w:rFonts w:hint="eastAsia" w:ascii="Times New Roman" w:hAnsi="Times New Roman" w:eastAsia="方正仿宋_GBK" w:cs="Times New Roman"/>
          <w:color w:val="auto"/>
          <w:sz w:val="32"/>
          <w:szCs w:val="32"/>
          <w:lang w:val="en-US" w:eastAsia="zh-CN"/>
        </w:rPr>
        <w:t>22735001040024978</w:t>
      </w:r>
    </w:p>
    <w:p>
      <w:pPr>
        <w:keepNext w:val="0"/>
        <w:keepLines w:val="0"/>
        <w:pageBreakBefore w:val="0"/>
        <w:widowControl w:val="0"/>
        <w:numPr>
          <w:ilvl w:val="0"/>
          <w:numId w:val="1"/>
        </w:numPr>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开户单位：资阳市土地矿产交易中心</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rPr>
        <w:t>开 户 行：中国银行资阳世纪广场支行</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rPr>
        <w:t>账    号：122614803181</w:t>
      </w:r>
    </w:p>
    <w:p>
      <w:pPr>
        <w:keepNext w:val="0"/>
        <w:keepLines w:val="0"/>
        <w:pageBreakBefore w:val="0"/>
        <w:widowControl/>
        <w:numPr>
          <w:ilvl w:val="0"/>
          <w:numId w:val="1"/>
        </w:numPr>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开户单位： 资阳市土地矿产交易中心</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开 户 行： </w:t>
      </w:r>
      <w:r>
        <w:rPr>
          <w:rFonts w:hint="eastAsia" w:ascii="Times New Roman" w:hAnsi="Times New Roman" w:eastAsia="方正仿宋_GBK" w:cs="Times New Roman"/>
          <w:color w:val="auto"/>
          <w:sz w:val="32"/>
          <w:szCs w:val="32"/>
          <w:lang w:eastAsia="zh-CN"/>
        </w:rPr>
        <w:t>中国建设银行股份有限公司资阳分</w:t>
      </w:r>
      <w:r>
        <w:rPr>
          <w:rFonts w:hint="default" w:ascii="Times New Roman" w:hAnsi="Times New Roman" w:eastAsia="方正仿宋_GBK" w:cs="Times New Roman"/>
          <w:color w:val="auto"/>
          <w:sz w:val="32"/>
          <w:szCs w:val="32"/>
        </w:rPr>
        <w:t>行</w:t>
      </w:r>
    </w:p>
    <w:p>
      <w:pPr>
        <w:keepNext w:val="0"/>
        <w:keepLines w:val="0"/>
        <w:pageBreakBefore w:val="0"/>
        <w:widowControl w:val="0"/>
        <w:kinsoku/>
        <w:wordWrap/>
        <w:overflowPunct/>
        <w:topLinePunct w:val="0"/>
        <w:autoSpaceDE/>
        <w:autoSpaceDN/>
        <w:bidi w:val="0"/>
        <w:adjustRightInd/>
        <w:snapToGrid/>
        <w:spacing w:line="620" w:lineRule="exact"/>
        <w:ind w:left="0" w:leftChars="0" w:firstLine="640" w:firstLineChars="200"/>
        <w:textAlignment w:val="auto"/>
        <w:outlineLvl w:val="9"/>
        <w:rPr>
          <w:rFonts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账    号：</w:t>
      </w:r>
      <w:r>
        <w:rPr>
          <w:rFonts w:hint="eastAsia" w:ascii="Times New Roman" w:hAnsi="Times New Roman" w:eastAsia="方正仿宋_GBK" w:cs="Times New Roman"/>
          <w:color w:val="auto"/>
          <w:sz w:val="32"/>
          <w:szCs w:val="32"/>
          <w:lang w:val="en-US" w:eastAsia="zh-CN"/>
        </w:rPr>
        <w:t>51050168730800000867</w:t>
      </w:r>
    </w:p>
    <w:p>
      <w:pPr>
        <w:keepNext w:val="0"/>
        <w:keepLines w:val="0"/>
        <w:pageBreakBefore w:val="0"/>
        <w:widowControl w:val="0"/>
        <w:numPr>
          <w:ilvl w:val="0"/>
          <w:numId w:val="1"/>
        </w:numPr>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开户单位：资阳市土地矿产交易中心</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 户 行：</w:t>
      </w:r>
      <w:r>
        <w:rPr>
          <w:rFonts w:hint="eastAsia" w:ascii="Times New Roman" w:hAnsi="Times New Roman" w:eastAsia="方正仿宋_GBK" w:cs="Times New Roman"/>
          <w:color w:val="auto"/>
          <w:sz w:val="32"/>
          <w:szCs w:val="32"/>
          <w:lang w:eastAsia="zh-CN"/>
        </w:rPr>
        <w:t>中国工商银行股份有限公司资阳分</w:t>
      </w:r>
      <w:r>
        <w:rPr>
          <w:rFonts w:hint="default" w:ascii="Times New Roman" w:hAnsi="Times New Roman" w:eastAsia="方正仿宋_GBK" w:cs="Times New Roman"/>
          <w:color w:val="auto"/>
          <w:sz w:val="32"/>
          <w:szCs w:val="32"/>
        </w:rPr>
        <w:t>行</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eastAsia"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rPr>
        <w:t>账    号：</w:t>
      </w:r>
      <w:r>
        <w:rPr>
          <w:rFonts w:hint="eastAsia" w:ascii="Times New Roman" w:hAnsi="Times New Roman" w:eastAsia="方正仿宋_GBK" w:cs="Times New Roman"/>
          <w:color w:val="auto"/>
          <w:sz w:val="32"/>
          <w:szCs w:val="32"/>
          <w:lang w:val="en-US" w:eastAsia="zh-CN"/>
        </w:rPr>
        <w:t>2312488129201280679</w:t>
      </w:r>
    </w:p>
    <w:p>
      <w:pPr>
        <w:keepNext w:val="0"/>
        <w:keepLines w:val="0"/>
        <w:pageBreakBefore w:val="0"/>
        <w:widowControl w:val="0"/>
        <w:numPr>
          <w:ilvl w:val="0"/>
          <w:numId w:val="1"/>
        </w:numPr>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开户单位：资阳市土地矿产交易中心</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 户 行：</w:t>
      </w:r>
      <w:r>
        <w:rPr>
          <w:rFonts w:hint="eastAsia" w:ascii="Times New Roman" w:hAnsi="Times New Roman" w:eastAsia="方正仿宋_GBK" w:cs="Times New Roman"/>
          <w:color w:val="auto"/>
          <w:sz w:val="32"/>
          <w:szCs w:val="32"/>
          <w:lang w:eastAsia="zh-CN"/>
        </w:rPr>
        <w:t>绵阳市商业银行股份有限公司资阳分</w:t>
      </w:r>
      <w:r>
        <w:rPr>
          <w:rFonts w:hint="default" w:ascii="Times New Roman" w:hAnsi="Times New Roman" w:eastAsia="方正仿宋_GBK" w:cs="Times New Roman"/>
          <w:color w:val="auto"/>
          <w:sz w:val="32"/>
          <w:szCs w:val="32"/>
        </w:rPr>
        <w:t>行</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leftChars="200" w:firstLine="320" w:firstLineChars="1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账    号：</w:t>
      </w:r>
      <w:r>
        <w:rPr>
          <w:rFonts w:hint="eastAsia" w:ascii="Times New Roman" w:hAnsi="Times New Roman" w:eastAsia="方正仿宋_GBK" w:cs="Times New Roman"/>
          <w:color w:val="auto"/>
          <w:sz w:val="32"/>
          <w:szCs w:val="32"/>
          <w:lang w:val="en-US" w:eastAsia="zh-CN"/>
        </w:rPr>
        <w:t>60001300000893</w:t>
      </w:r>
    </w:p>
    <w:p>
      <w:pPr>
        <w:keepNext w:val="0"/>
        <w:keepLines w:val="0"/>
        <w:pageBreakBefore w:val="0"/>
        <w:widowControl w:val="0"/>
        <w:numPr>
          <w:ilvl w:val="0"/>
          <w:numId w:val="1"/>
        </w:numPr>
        <w:kinsoku/>
        <w:wordWrap/>
        <w:overflowPunct/>
        <w:topLinePunct w:val="0"/>
        <w:autoSpaceDE/>
        <w:autoSpaceDN/>
        <w:bidi w:val="0"/>
        <w:adjustRightInd/>
        <w:snapToGrid/>
        <w:spacing w:line="620" w:lineRule="exact"/>
        <w:ind w:left="0" w:leftChars="0"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开户单位：资阳市土地矿产交易中心</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textAlignment w:val="auto"/>
        <w:outlineLvl w:val="9"/>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开 户 行：</w:t>
      </w:r>
      <w:r>
        <w:rPr>
          <w:rFonts w:hint="eastAsia" w:ascii="Times New Roman" w:hAnsi="Times New Roman" w:eastAsia="方正仿宋_GBK" w:cs="Times New Roman"/>
          <w:color w:val="auto"/>
          <w:sz w:val="32"/>
          <w:szCs w:val="32"/>
          <w:lang w:eastAsia="zh-CN"/>
        </w:rPr>
        <w:t>资阳市农村商业银行股份有限公司皇龙支</w:t>
      </w:r>
      <w:r>
        <w:rPr>
          <w:rFonts w:hint="default" w:ascii="Times New Roman" w:hAnsi="Times New Roman" w:eastAsia="方正仿宋_GBK" w:cs="Times New Roman"/>
          <w:color w:val="auto"/>
          <w:sz w:val="32"/>
          <w:szCs w:val="32"/>
        </w:rPr>
        <w:t>行</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Times New Roman" w:hAnsi="Times New Roman" w:eastAsia="方正仿宋_GBK" w:cs="Times New Roman"/>
          <w:color w:val="auto"/>
          <w:sz w:val="32"/>
          <w:szCs w:val="32"/>
          <w:lang w:val="en-US" w:eastAsia="zh-CN"/>
        </w:rPr>
      </w:pPr>
      <w:r>
        <w:rPr>
          <w:rFonts w:hint="default" w:ascii="Times New Roman" w:hAnsi="Times New Roman" w:eastAsia="方正仿宋_GBK" w:cs="Times New Roman"/>
          <w:color w:val="auto"/>
          <w:sz w:val="32"/>
          <w:szCs w:val="32"/>
        </w:rPr>
        <w:t>账    号：</w:t>
      </w:r>
      <w:r>
        <w:rPr>
          <w:rFonts w:hint="eastAsia" w:ascii="Times New Roman" w:hAnsi="Times New Roman" w:eastAsia="方正仿宋_GBK" w:cs="Times New Roman"/>
          <w:color w:val="auto"/>
          <w:sz w:val="32"/>
          <w:szCs w:val="32"/>
          <w:lang w:val="en-US" w:eastAsia="zh-CN"/>
        </w:rPr>
        <w:t>80700120000019457</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方正黑体_GBK" w:hAnsi="方正黑体_GBK" w:eastAsia="方正黑体_GBK" w:cs="方正黑体_GBK"/>
          <w:bCs/>
          <w:color w:val="auto"/>
          <w:sz w:val="32"/>
          <w:szCs w:val="32"/>
        </w:rPr>
      </w:pPr>
      <w:r>
        <w:rPr>
          <w:rFonts w:hint="eastAsia" w:ascii="方正黑体_GBK" w:hAnsi="方正黑体_GBK" w:eastAsia="方正黑体_GBK" w:cs="方正黑体_GBK"/>
          <w:bCs/>
          <w:color w:val="auto"/>
          <w:sz w:val="32"/>
          <w:szCs w:val="32"/>
          <w:lang w:eastAsia="zh-CN"/>
        </w:rPr>
        <w:t>六</w:t>
      </w:r>
      <w:r>
        <w:rPr>
          <w:rFonts w:hint="eastAsia" w:ascii="方正黑体_GBK" w:hAnsi="方正黑体_GBK" w:eastAsia="方正黑体_GBK" w:cs="方正黑体_GBK"/>
          <w:bCs/>
          <w:color w:val="auto"/>
          <w:sz w:val="32"/>
          <w:szCs w:val="32"/>
        </w:rPr>
        <w:t>、申请和资格审查</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ascii="Times New Roman" w:hAnsi="Times New Roman" w:eastAsia="方正仿宋_GBK" w:cs="Times New Roman"/>
          <w:b/>
          <w:color w:val="auto"/>
          <w:sz w:val="32"/>
          <w:szCs w:val="32"/>
        </w:rPr>
      </w:pPr>
      <w:r>
        <w:rPr>
          <w:rFonts w:ascii="Times New Roman" w:hAnsi="Times New Roman" w:eastAsia="方正仿宋_GBK" w:cs="Times New Roman"/>
          <w:b/>
          <w:color w:val="auto"/>
          <w:sz w:val="32"/>
          <w:szCs w:val="32"/>
        </w:rPr>
        <w:t>（一）拍卖文件取得</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申请人可</w:t>
      </w:r>
      <w:r>
        <w:rPr>
          <w:rFonts w:ascii="Times New Roman" w:hAnsi="Times New Roman" w:eastAsia="方正仿宋_GBK" w:cs="Times New Roman"/>
          <w:color w:val="auto"/>
          <w:sz w:val="32"/>
          <w:szCs w:val="32"/>
          <w:highlight w:val="none"/>
        </w:rPr>
        <w:t>于</w:t>
      </w:r>
      <w:r>
        <w:rPr>
          <w:rFonts w:ascii="Times New Roman" w:hAnsi="Times New Roman" w:eastAsia="方正仿宋_GBK" w:cs="Times New Roman"/>
          <w:color w:val="000000" w:themeColor="text1"/>
          <w:sz w:val="32"/>
          <w:szCs w:val="32"/>
          <w:highlight w:val="none"/>
          <w:u w:val="single" w:color="000000"/>
          <w14:textFill>
            <w14:solidFill>
              <w14:schemeClr w14:val="tx1"/>
            </w14:solidFill>
          </w14:textFill>
        </w:rPr>
        <w:t>20</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22</w:t>
      </w:r>
      <w:r>
        <w:rPr>
          <w:rFonts w:ascii="Times New Roman" w:hAnsi="Times New Roman" w:eastAsia="方正仿宋_GBK" w:cs="Times New Roman"/>
          <w:color w:val="000000" w:themeColor="text1"/>
          <w:sz w:val="32"/>
          <w:szCs w:val="32"/>
          <w:highlight w:val="none"/>
          <w14:textFill>
            <w14:solidFill>
              <w14:schemeClr w14:val="tx1"/>
            </w14:solidFill>
          </w14:textFill>
        </w:rPr>
        <w:t>年</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1</w:t>
      </w:r>
      <w:r>
        <w:rPr>
          <w:rFonts w:ascii="Times New Roman" w:hAnsi="Times New Roman" w:eastAsia="方正仿宋_GBK" w:cs="Times New Roman"/>
          <w:color w:val="000000" w:themeColor="text1"/>
          <w:sz w:val="32"/>
          <w:szCs w:val="32"/>
          <w:highlight w:val="none"/>
          <w14:textFill>
            <w14:solidFill>
              <w14:schemeClr w14:val="tx1"/>
            </w14:solidFill>
          </w14:textFill>
        </w:rPr>
        <w:t>月</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26</w:t>
      </w:r>
      <w:r>
        <w:rPr>
          <w:rFonts w:ascii="Times New Roman" w:hAnsi="Times New Roman" w:eastAsia="方正仿宋_GBK" w:cs="Times New Roman"/>
          <w:color w:val="000000" w:themeColor="text1"/>
          <w:sz w:val="32"/>
          <w:szCs w:val="32"/>
          <w:highlight w:val="none"/>
          <w14:textFill>
            <w14:solidFill>
              <w14:schemeClr w14:val="tx1"/>
            </w14:solidFill>
          </w14:textFill>
        </w:rPr>
        <w:t>日</w:t>
      </w:r>
      <w:r>
        <w:rPr>
          <w:rFonts w:ascii="Times New Roman" w:hAnsi="Times New Roman" w:eastAsia="方正仿宋_GBK" w:cs="Times New Roman"/>
          <w:color w:val="000000" w:themeColor="text1"/>
          <w:sz w:val="32"/>
          <w:szCs w:val="32"/>
          <w:highlight w:val="none"/>
          <w:u w:val="single" w:color="000000"/>
          <w14:textFill>
            <w14:solidFill>
              <w14:schemeClr w14:val="tx1"/>
            </w14:solidFill>
          </w14:textFill>
        </w:rPr>
        <w:t>至20</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22</w:t>
      </w:r>
      <w:r>
        <w:rPr>
          <w:rFonts w:ascii="Times New Roman" w:hAnsi="Times New Roman" w:eastAsia="方正仿宋_GBK" w:cs="Times New Roman"/>
          <w:color w:val="000000" w:themeColor="text1"/>
          <w:sz w:val="32"/>
          <w:szCs w:val="32"/>
          <w:highlight w:val="none"/>
          <w14:textFill>
            <w14:solidFill>
              <w14:schemeClr w14:val="tx1"/>
            </w14:solidFill>
          </w14:textFill>
        </w:rPr>
        <w:t>年</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2</w:t>
      </w:r>
      <w:r>
        <w:rPr>
          <w:rFonts w:ascii="Times New Roman" w:hAnsi="Times New Roman" w:eastAsia="方正仿宋_GBK" w:cs="Times New Roman"/>
          <w:color w:val="000000" w:themeColor="text1"/>
          <w:sz w:val="32"/>
          <w:szCs w:val="32"/>
          <w:highlight w:val="none"/>
          <w14:textFill>
            <w14:solidFill>
              <w14:schemeClr w14:val="tx1"/>
            </w14:solidFill>
          </w14:textFill>
        </w:rPr>
        <w:t>月</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21</w:t>
      </w:r>
      <w:r>
        <w:rPr>
          <w:rFonts w:ascii="Times New Roman" w:hAnsi="Times New Roman" w:eastAsia="方正仿宋_GBK" w:cs="Times New Roman"/>
          <w:color w:val="000000" w:themeColor="text1"/>
          <w:sz w:val="32"/>
          <w:szCs w:val="32"/>
          <w:highlight w:val="none"/>
          <w14:textFill>
            <w14:solidFill>
              <w14:schemeClr w14:val="tx1"/>
            </w14:solidFill>
          </w14:textFill>
        </w:rPr>
        <w:t>日（</w:t>
      </w:r>
      <w:r>
        <w:rPr>
          <w:rFonts w:ascii="Times New Roman" w:hAnsi="Times New Roman" w:eastAsia="方正仿宋_GBK" w:cs="Times New Roman"/>
          <w:color w:val="auto"/>
          <w:sz w:val="32"/>
          <w:szCs w:val="32"/>
        </w:rPr>
        <w:t>法定节假日除外）</w:t>
      </w:r>
      <w:r>
        <w:rPr>
          <w:rFonts w:hint="eastAsia" w:ascii="Times New Roman" w:hAnsi="Times New Roman" w:eastAsia="方正仿宋_GBK" w:cs="Times New Roman"/>
          <w:color w:val="auto"/>
          <w:sz w:val="32"/>
          <w:szCs w:val="32"/>
          <w:lang w:eastAsia="zh-CN"/>
        </w:rPr>
        <w:t>自行在</w:t>
      </w:r>
      <w:r>
        <w:rPr>
          <w:rFonts w:hint="eastAsia" w:ascii="Times New Roman" w:hAnsi="Times New Roman" w:eastAsia="方正仿宋_GBK" w:cs="Times New Roman"/>
          <w:color w:val="auto"/>
          <w:sz w:val="32"/>
          <w:szCs w:val="32"/>
          <w:lang w:val="en-US" w:eastAsia="zh-CN"/>
        </w:rPr>
        <w:t>资阳市自然资源和规划局网站（</w:t>
      </w:r>
      <w:r>
        <w:rPr>
          <w:rFonts w:hint="default" w:ascii="Times New Roman" w:hAnsi="Times New Roman" w:eastAsia="方正仿宋_GBK" w:cs="Times New Roman"/>
          <w:color w:val="auto"/>
          <w:sz w:val="32"/>
          <w:szCs w:val="32"/>
          <w:lang w:eastAsia="zh-CN"/>
        </w:rPr>
        <w:t>http://szrzyj.ziyang.gov.cn/</w:t>
      </w:r>
      <w:r>
        <w:rPr>
          <w:rFonts w:hint="eastAsia" w:ascii="Times New Roman" w:hAnsi="Times New Roman" w:eastAsia="方正仿宋_GBK" w:cs="Times New Roman"/>
          <w:color w:val="auto"/>
          <w:sz w:val="32"/>
          <w:szCs w:val="32"/>
          <w:lang w:val="en-US" w:eastAsia="zh-CN"/>
        </w:rPr>
        <w:t>）</w:t>
      </w:r>
      <w:r>
        <w:rPr>
          <w:rFonts w:hint="default" w:ascii="Times New Roman" w:hAnsi="Times New Roman" w:eastAsia="方正仿宋_GBK" w:cs="Times New Roman"/>
          <w:color w:val="auto"/>
          <w:sz w:val="32"/>
          <w:szCs w:val="32"/>
          <w:lang w:val="en-US" w:eastAsia="zh-CN"/>
        </w:rPr>
        <w:t>下载</w:t>
      </w:r>
      <w:r>
        <w:rPr>
          <w:rFonts w:hint="eastAsia" w:ascii="Times New Roman" w:hAnsi="Times New Roman" w:eastAsia="方正仿宋_GBK" w:cs="Times New Roman"/>
          <w:color w:val="auto"/>
          <w:sz w:val="32"/>
          <w:szCs w:val="32"/>
          <w:lang w:val="en-US" w:eastAsia="zh-CN"/>
        </w:rPr>
        <w:t>拍卖</w:t>
      </w:r>
      <w:r>
        <w:rPr>
          <w:rFonts w:hint="default" w:ascii="Times New Roman" w:hAnsi="Times New Roman" w:eastAsia="方正仿宋_GBK" w:cs="Times New Roman"/>
          <w:color w:val="auto"/>
          <w:sz w:val="32"/>
          <w:szCs w:val="32"/>
          <w:lang w:val="en-US" w:eastAsia="zh-CN"/>
        </w:rPr>
        <w:t>出让文件</w:t>
      </w:r>
      <w:r>
        <w:rPr>
          <w:rFonts w:hint="eastAsia" w:ascii="Times New Roman" w:hAnsi="Times New Roman" w:eastAsia="方正仿宋_GBK" w:cs="Times New Roman"/>
          <w:color w:val="auto"/>
          <w:sz w:val="32"/>
          <w:szCs w:val="32"/>
          <w:lang w:val="en-US" w:eastAsia="zh-CN"/>
        </w:rPr>
        <w:t>，</w:t>
      </w:r>
      <w:r>
        <w:rPr>
          <w:rFonts w:ascii="Times New Roman" w:hAnsi="Times New Roman" w:eastAsia="方正仿宋_GBK" w:cs="Times New Roman"/>
          <w:color w:val="auto"/>
          <w:sz w:val="32"/>
          <w:szCs w:val="32"/>
        </w:rPr>
        <w:t>拍卖出让文件具体包括：</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1．拍卖出让公告；</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2．拍卖出让须知；</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3．用地勘测定界图；</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4.  YD—2021—021地块规划条件</w:t>
      </w:r>
      <w:r>
        <w:rPr>
          <w:rFonts w:ascii="Times New Roman" w:hAnsi="Times New Roman" w:eastAsia="方正仿宋_GBK" w:cs="Times New Roman"/>
          <w:color w:val="auto"/>
          <w:sz w:val="32"/>
          <w:szCs w:val="32"/>
        </w:rPr>
        <w:t>；</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5</w:t>
      </w:r>
      <w:r>
        <w:rPr>
          <w:rFonts w:ascii="Times New Roman" w:hAnsi="Times New Roman" w:eastAsia="方正仿宋_GBK" w:cs="Times New Roman"/>
          <w:color w:val="auto"/>
          <w:sz w:val="32"/>
          <w:szCs w:val="32"/>
        </w:rPr>
        <w:t>．竞买申请书（样本）；</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6</w:t>
      </w:r>
      <w:r>
        <w:rPr>
          <w:rFonts w:ascii="Times New Roman" w:hAnsi="Times New Roman" w:eastAsia="方正仿宋_GBK" w:cs="Times New Roman"/>
          <w:color w:val="auto"/>
          <w:sz w:val="32"/>
          <w:szCs w:val="32"/>
        </w:rPr>
        <w:t xml:space="preserve">．成交确认书（样本）； </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b w:val="0"/>
          <w:bCs w:val="0"/>
          <w:color w:val="auto"/>
          <w:sz w:val="32"/>
          <w:szCs w:val="32"/>
          <w:lang w:val="en-US" w:eastAsia="zh-CN"/>
        </w:rPr>
        <w:t>7</w:t>
      </w:r>
      <w:r>
        <w:rPr>
          <w:rFonts w:ascii="Times New Roman" w:hAnsi="Times New Roman" w:eastAsia="方正仿宋_GBK" w:cs="Times New Roman"/>
          <w:color w:val="auto"/>
          <w:sz w:val="32"/>
          <w:szCs w:val="32"/>
        </w:rPr>
        <w:t>．《国有建设用地使用权出让合同》（样本）；</w:t>
      </w:r>
    </w:p>
    <w:p>
      <w:pPr>
        <w:keepNext w:val="0"/>
        <w:keepLines w:val="0"/>
        <w:pageBreakBefore w:val="0"/>
        <w:widowControl/>
        <w:kinsoku/>
        <w:wordWrap/>
        <w:overflowPunct/>
        <w:topLinePunct w:val="0"/>
        <w:autoSpaceDE/>
        <w:autoSpaceDN/>
        <w:bidi w:val="0"/>
        <w:adjustRightInd/>
        <w:snapToGrid/>
        <w:spacing w:line="600" w:lineRule="exact"/>
        <w:ind w:firstLine="576" w:firstLineChars="200"/>
        <w:textAlignment w:val="auto"/>
        <w:rPr>
          <w:rFonts w:hint="eastAsia" w:ascii="Times New Roman" w:hAnsi="Times New Roman" w:eastAsia="方正仿宋_GBK" w:cs="Times New Roman"/>
          <w:b w:val="0"/>
          <w:bCs w:val="0"/>
          <w:color w:val="auto"/>
          <w:sz w:val="32"/>
          <w:szCs w:val="32"/>
          <w:lang w:eastAsia="zh-CN"/>
        </w:rPr>
      </w:pPr>
      <w:r>
        <w:rPr>
          <w:rFonts w:hint="eastAsia" w:ascii="Times New Roman" w:hAnsi="Times New Roman" w:eastAsia="方正仿宋_GBK" w:cs="Times New Roman"/>
          <w:b w:val="0"/>
          <w:bCs w:val="0"/>
          <w:color w:val="auto"/>
          <w:spacing w:val="-16"/>
          <w:sz w:val="32"/>
          <w:szCs w:val="32"/>
          <w:lang w:val="en-US" w:eastAsia="zh-CN"/>
        </w:rPr>
        <w:t>8.</w:t>
      </w:r>
      <w:r>
        <w:rPr>
          <w:rFonts w:hint="eastAsia" w:ascii="Times New Roman" w:hAnsi="Times New Roman" w:eastAsia="方正仿宋_GBK" w:cs="Times New Roman"/>
          <w:b w:val="0"/>
          <w:bCs w:val="0"/>
          <w:color w:val="auto"/>
          <w:sz w:val="32"/>
          <w:szCs w:val="32"/>
          <w:lang w:val="en-US" w:eastAsia="zh-CN"/>
        </w:rPr>
        <w:t xml:space="preserve"> </w:t>
      </w:r>
      <w:r>
        <w:rPr>
          <w:rFonts w:hint="default" w:ascii="Times New Roman" w:hAnsi="Times New Roman" w:eastAsia="方正仿宋_GBK" w:cs="Times New Roman"/>
          <w:b w:val="0"/>
          <w:bCs w:val="0"/>
          <w:color w:val="auto"/>
          <w:sz w:val="32"/>
          <w:szCs w:val="32"/>
        </w:rPr>
        <w:t>国有建设用地使用权出让合同（示范文本）部分条款释义</w:t>
      </w:r>
      <w:r>
        <w:rPr>
          <w:rFonts w:hint="eastAsia" w:ascii="Times New Roman" w:hAnsi="Times New Roman" w:eastAsia="方正仿宋_GBK" w:cs="Times New Roman"/>
          <w:b w:val="0"/>
          <w:bCs w:val="0"/>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line="600" w:lineRule="exact"/>
        <w:ind w:left="0" w:leftChars="0" w:firstLine="576" w:firstLineChars="200"/>
        <w:textAlignment w:val="auto"/>
        <w:rPr>
          <w:rFonts w:hint="default" w:ascii="Times New Roman" w:hAnsi="Times New Roman" w:eastAsia="方正仿宋_GBK" w:cs="Times New Roman"/>
          <w:b w:val="0"/>
          <w:bCs w:val="0"/>
          <w:color w:val="auto"/>
          <w:spacing w:val="-16"/>
          <w:sz w:val="32"/>
          <w:szCs w:val="32"/>
          <w:lang w:val="en-US" w:eastAsia="zh-CN"/>
        </w:rPr>
      </w:pPr>
      <w:r>
        <w:rPr>
          <w:rFonts w:hint="eastAsia" w:ascii="Times New Roman" w:hAnsi="Times New Roman" w:eastAsia="方正仿宋_GBK" w:cs="Times New Roman"/>
          <w:b w:val="0"/>
          <w:bCs w:val="0"/>
          <w:color w:val="auto"/>
          <w:spacing w:val="-16"/>
          <w:sz w:val="32"/>
          <w:szCs w:val="32"/>
          <w:lang w:val="en-US" w:eastAsia="zh-CN"/>
        </w:rPr>
        <w:t xml:space="preserve">9.  </w:t>
      </w:r>
      <w:r>
        <w:rPr>
          <w:rFonts w:hint="default" w:ascii="Times New Roman" w:hAnsi="Times New Roman" w:eastAsia="方正仿宋_GBK" w:cs="Times New Roman"/>
          <w:b w:val="0"/>
          <w:bCs w:val="0"/>
          <w:color w:val="auto"/>
          <w:spacing w:val="-16"/>
          <w:sz w:val="32"/>
          <w:szCs w:val="32"/>
          <w:lang w:val="en-US" w:eastAsia="zh-CN"/>
        </w:rPr>
        <w:t>建设项目用地信息公示牌（模板）</w:t>
      </w:r>
      <w:r>
        <w:rPr>
          <w:rFonts w:hint="eastAsia" w:ascii="Times New Roman" w:hAnsi="Times New Roman" w:eastAsia="方正仿宋_GBK" w:cs="Times New Roman"/>
          <w:b w:val="0"/>
          <w:bCs w:val="0"/>
          <w:color w:val="auto"/>
          <w:spacing w:val="-16"/>
          <w:sz w:val="32"/>
          <w:szCs w:val="32"/>
          <w:lang w:val="en-US" w:eastAsia="zh-CN"/>
        </w:rPr>
        <w:t>；</w:t>
      </w:r>
    </w:p>
    <w:p>
      <w:pPr>
        <w:keepNext w:val="0"/>
        <w:keepLines w:val="0"/>
        <w:pageBreakBefore w:val="0"/>
        <w:widowControl/>
        <w:kinsoku/>
        <w:wordWrap/>
        <w:overflowPunct/>
        <w:topLinePunct w:val="0"/>
        <w:autoSpaceDE/>
        <w:autoSpaceDN/>
        <w:bidi w:val="0"/>
        <w:adjustRightInd/>
        <w:snapToGrid/>
        <w:spacing w:line="600" w:lineRule="exact"/>
        <w:ind w:left="0" w:leftChars="0" w:firstLine="576" w:firstLineChars="200"/>
        <w:textAlignment w:val="auto"/>
        <w:rPr>
          <w:rFonts w:hint="default" w:ascii="Times New Roman" w:hAnsi="Times New Roman" w:eastAsia="方正仿宋_GBK" w:cs="Times New Roman"/>
          <w:b w:val="0"/>
          <w:bCs w:val="0"/>
          <w:color w:val="auto"/>
          <w:spacing w:val="-16"/>
          <w:sz w:val="32"/>
          <w:szCs w:val="32"/>
          <w:lang w:eastAsia="zh-CN"/>
        </w:rPr>
      </w:pPr>
      <w:r>
        <w:rPr>
          <w:rFonts w:hint="default" w:ascii="Times New Roman" w:hAnsi="Times New Roman" w:eastAsia="方正仿宋_GBK" w:cs="Times New Roman"/>
          <w:b w:val="0"/>
          <w:bCs w:val="0"/>
          <w:color w:val="auto"/>
          <w:spacing w:val="-16"/>
          <w:sz w:val="32"/>
          <w:szCs w:val="32"/>
          <w:lang w:val="en-US" w:eastAsia="zh-CN"/>
        </w:rPr>
        <w:t>1</w:t>
      </w:r>
      <w:r>
        <w:rPr>
          <w:rFonts w:hint="eastAsia" w:ascii="Times New Roman" w:hAnsi="Times New Roman" w:eastAsia="方正仿宋_GBK" w:cs="Times New Roman"/>
          <w:b w:val="0"/>
          <w:bCs w:val="0"/>
          <w:color w:val="auto"/>
          <w:spacing w:val="-16"/>
          <w:sz w:val="32"/>
          <w:szCs w:val="32"/>
          <w:lang w:val="en-US" w:eastAsia="zh-CN"/>
        </w:rPr>
        <w:t xml:space="preserve">0. </w:t>
      </w:r>
      <w:r>
        <w:rPr>
          <w:rFonts w:hint="default" w:ascii="Times New Roman" w:hAnsi="Times New Roman" w:eastAsia="方正仿宋_GBK" w:cs="Times New Roman"/>
          <w:b w:val="0"/>
          <w:bCs w:val="0"/>
          <w:color w:val="auto"/>
          <w:spacing w:val="-16"/>
          <w:sz w:val="32"/>
          <w:szCs w:val="32"/>
          <w:lang w:val="en-US" w:eastAsia="zh-CN"/>
        </w:rPr>
        <w:t>建设项目动工申报书</w:t>
      </w:r>
      <w:r>
        <w:rPr>
          <w:rFonts w:hint="default" w:ascii="Times New Roman" w:hAnsi="Times New Roman" w:eastAsia="方正仿宋_GBK" w:cs="Times New Roman"/>
          <w:b w:val="0"/>
          <w:bCs w:val="0"/>
          <w:color w:val="auto"/>
          <w:spacing w:val="-16"/>
          <w:sz w:val="32"/>
          <w:szCs w:val="32"/>
          <w:lang w:eastAsia="zh-CN"/>
        </w:rPr>
        <w:t>（</w:t>
      </w:r>
      <w:r>
        <w:rPr>
          <w:rFonts w:hint="default" w:ascii="Times New Roman" w:hAnsi="Times New Roman" w:eastAsia="方正仿宋_GBK" w:cs="Times New Roman"/>
          <w:b w:val="0"/>
          <w:bCs w:val="0"/>
          <w:color w:val="auto"/>
          <w:spacing w:val="-16"/>
          <w:sz w:val="32"/>
          <w:szCs w:val="32"/>
        </w:rPr>
        <w:t>样本</w:t>
      </w:r>
      <w:r>
        <w:rPr>
          <w:rFonts w:hint="default" w:ascii="Times New Roman" w:hAnsi="Times New Roman" w:eastAsia="方正仿宋_GBK" w:cs="Times New Roman"/>
          <w:b w:val="0"/>
          <w:bCs w:val="0"/>
          <w:color w:val="auto"/>
          <w:spacing w:val="-16"/>
          <w:sz w:val="32"/>
          <w:szCs w:val="32"/>
          <w:lang w:eastAsia="zh-CN"/>
        </w:rPr>
        <w:t>）</w:t>
      </w:r>
      <w:r>
        <w:rPr>
          <w:rFonts w:hint="eastAsia" w:ascii="Times New Roman" w:hAnsi="Times New Roman" w:eastAsia="方正仿宋_GBK" w:cs="Times New Roman"/>
          <w:b w:val="0"/>
          <w:bCs w:val="0"/>
          <w:color w:val="auto"/>
          <w:spacing w:val="-16"/>
          <w:sz w:val="32"/>
          <w:szCs w:val="32"/>
          <w:lang w:eastAsia="zh-CN"/>
        </w:rPr>
        <w:t>；</w:t>
      </w:r>
    </w:p>
    <w:p>
      <w:pPr>
        <w:keepNext w:val="0"/>
        <w:keepLines w:val="0"/>
        <w:pageBreakBefore w:val="0"/>
        <w:widowControl/>
        <w:kinsoku/>
        <w:wordWrap/>
        <w:overflowPunct/>
        <w:topLinePunct w:val="0"/>
        <w:autoSpaceDE/>
        <w:autoSpaceDN/>
        <w:bidi w:val="0"/>
        <w:adjustRightInd/>
        <w:snapToGrid/>
        <w:spacing w:line="600" w:lineRule="exact"/>
        <w:ind w:left="0" w:leftChars="0" w:firstLine="576" w:firstLineChars="200"/>
        <w:textAlignment w:val="auto"/>
        <w:rPr>
          <w:rFonts w:ascii="Times New Roman" w:hAnsi="Times New Roman" w:eastAsia="方正仿宋_GBK" w:cs="Times New Roman"/>
          <w:color w:val="auto"/>
          <w:sz w:val="32"/>
          <w:szCs w:val="32"/>
        </w:rPr>
      </w:pPr>
      <w:r>
        <w:rPr>
          <w:rFonts w:hint="default" w:ascii="Times New Roman" w:hAnsi="Times New Roman" w:eastAsia="方正仿宋_GBK" w:cs="Times New Roman"/>
          <w:b w:val="0"/>
          <w:bCs w:val="0"/>
          <w:color w:val="auto"/>
          <w:spacing w:val="-16"/>
          <w:sz w:val="32"/>
          <w:szCs w:val="32"/>
          <w:lang w:val="en-US" w:eastAsia="zh-CN"/>
        </w:rPr>
        <w:t>1</w:t>
      </w:r>
      <w:r>
        <w:rPr>
          <w:rFonts w:hint="eastAsia" w:ascii="Times New Roman" w:hAnsi="Times New Roman" w:eastAsia="方正仿宋_GBK" w:cs="Times New Roman"/>
          <w:b w:val="0"/>
          <w:bCs w:val="0"/>
          <w:color w:val="auto"/>
          <w:spacing w:val="-16"/>
          <w:sz w:val="32"/>
          <w:szCs w:val="32"/>
          <w:lang w:val="en-US" w:eastAsia="zh-CN"/>
        </w:rPr>
        <w:t xml:space="preserve">1. </w:t>
      </w:r>
      <w:r>
        <w:rPr>
          <w:rFonts w:hint="default" w:ascii="Times New Roman" w:hAnsi="Times New Roman" w:eastAsia="方正仿宋_GBK" w:cs="Times New Roman"/>
          <w:b w:val="0"/>
          <w:bCs w:val="0"/>
          <w:color w:val="auto"/>
          <w:spacing w:val="-16"/>
          <w:sz w:val="32"/>
          <w:szCs w:val="32"/>
          <w:lang w:val="en-US" w:eastAsia="zh-CN"/>
        </w:rPr>
        <w:t>建设项目竣工申报书</w:t>
      </w:r>
      <w:r>
        <w:rPr>
          <w:rFonts w:hint="default" w:ascii="Times New Roman" w:hAnsi="Times New Roman" w:eastAsia="方正仿宋_GBK" w:cs="Times New Roman"/>
          <w:b w:val="0"/>
          <w:bCs w:val="0"/>
          <w:color w:val="auto"/>
          <w:spacing w:val="-16"/>
          <w:sz w:val="32"/>
          <w:szCs w:val="32"/>
          <w:lang w:eastAsia="zh-CN"/>
        </w:rPr>
        <w:t>（</w:t>
      </w:r>
      <w:r>
        <w:rPr>
          <w:rFonts w:hint="default" w:ascii="Times New Roman" w:hAnsi="Times New Roman" w:eastAsia="方正仿宋_GBK" w:cs="Times New Roman"/>
          <w:b w:val="0"/>
          <w:bCs w:val="0"/>
          <w:color w:val="auto"/>
          <w:spacing w:val="-16"/>
          <w:sz w:val="32"/>
          <w:szCs w:val="32"/>
        </w:rPr>
        <w:t>样本</w:t>
      </w:r>
      <w:r>
        <w:rPr>
          <w:rFonts w:hint="default" w:ascii="Times New Roman" w:hAnsi="Times New Roman" w:eastAsia="方正仿宋_GBK" w:cs="Times New Roman"/>
          <w:b w:val="0"/>
          <w:bCs w:val="0"/>
          <w:color w:val="auto"/>
          <w:spacing w:val="-16"/>
          <w:sz w:val="32"/>
          <w:szCs w:val="32"/>
          <w:lang w:eastAsia="zh-CN"/>
        </w:rPr>
        <w:t>）</w:t>
      </w:r>
      <w:r>
        <w:rPr>
          <w:rFonts w:hint="eastAsia" w:ascii="Times New Roman" w:hAnsi="Times New Roman" w:eastAsia="方正仿宋_GBK" w:cs="Times New Roman"/>
          <w:b w:val="0"/>
          <w:bCs w:val="0"/>
          <w:color w:val="auto"/>
          <w:spacing w:val="-16"/>
          <w:sz w:val="32"/>
          <w:szCs w:val="32"/>
          <w:lang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ascii="Times New Roman" w:hAnsi="Times New Roman" w:eastAsia="方正仿宋_GBK" w:cs="Times New Roman"/>
          <w:b/>
          <w:color w:val="auto"/>
          <w:sz w:val="32"/>
          <w:szCs w:val="32"/>
        </w:rPr>
      </w:pPr>
      <w:r>
        <w:rPr>
          <w:rFonts w:ascii="Times New Roman" w:hAnsi="Times New Roman" w:eastAsia="方正仿宋_GBK" w:cs="Times New Roman"/>
          <w:b/>
          <w:color w:val="auto"/>
          <w:sz w:val="32"/>
          <w:szCs w:val="32"/>
        </w:rPr>
        <w:t>（二）提交申请</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申请人</w:t>
      </w:r>
      <w:r>
        <w:rPr>
          <w:rFonts w:ascii="Times New Roman" w:hAnsi="Times New Roman" w:eastAsia="方正仿宋_GBK" w:cs="Times New Roman"/>
          <w:color w:val="auto"/>
          <w:sz w:val="32"/>
          <w:szCs w:val="32"/>
          <w:highlight w:val="none"/>
        </w:rPr>
        <w:t>可于</w:t>
      </w:r>
      <w:r>
        <w:rPr>
          <w:rFonts w:ascii="Times New Roman" w:hAnsi="Times New Roman" w:eastAsia="方正仿宋_GBK" w:cs="Times New Roman"/>
          <w:color w:val="000000" w:themeColor="text1"/>
          <w:sz w:val="32"/>
          <w:szCs w:val="32"/>
          <w:highlight w:val="none"/>
          <w:u w:val="single" w:color="000000"/>
          <w14:textFill>
            <w14:solidFill>
              <w14:schemeClr w14:val="tx1"/>
            </w14:solidFill>
          </w14:textFill>
        </w:rPr>
        <w:t>20</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22</w:t>
      </w:r>
      <w:r>
        <w:rPr>
          <w:rFonts w:ascii="Times New Roman" w:hAnsi="Times New Roman" w:eastAsia="方正仿宋_GBK" w:cs="Times New Roman"/>
          <w:color w:val="000000" w:themeColor="text1"/>
          <w:sz w:val="32"/>
          <w:szCs w:val="32"/>
          <w:highlight w:val="none"/>
          <w14:textFill>
            <w14:solidFill>
              <w14:schemeClr w14:val="tx1"/>
            </w14:solidFill>
          </w14:textFill>
        </w:rPr>
        <w:t>年</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1</w:t>
      </w:r>
      <w:r>
        <w:rPr>
          <w:rFonts w:ascii="Times New Roman" w:hAnsi="Times New Roman" w:eastAsia="方正仿宋_GBK" w:cs="Times New Roman"/>
          <w:color w:val="000000" w:themeColor="text1"/>
          <w:sz w:val="32"/>
          <w:szCs w:val="32"/>
          <w:highlight w:val="none"/>
          <w14:textFill>
            <w14:solidFill>
              <w14:schemeClr w14:val="tx1"/>
            </w14:solidFill>
          </w14:textFill>
        </w:rPr>
        <w:t>月</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26</w:t>
      </w:r>
      <w:r>
        <w:rPr>
          <w:rFonts w:ascii="Times New Roman" w:hAnsi="Times New Roman" w:eastAsia="方正仿宋_GBK" w:cs="Times New Roman"/>
          <w:color w:val="000000" w:themeColor="text1"/>
          <w:sz w:val="32"/>
          <w:szCs w:val="32"/>
          <w:highlight w:val="none"/>
          <w14:textFill>
            <w14:solidFill>
              <w14:schemeClr w14:val="tx1"/>
            </w14:solidFill>
          </w14:textFill>
        </w:rPr>
        <w:t>日</w:t>
      </w:r>
      <w:r>
        <w:rPr>
          <w:rFonts w:ascii="Times New Roman" w:hAnsi="Times New Roman" w:eastAsia="方正仿宋_GBK" w:cs="Times New Roman"/>
          <w:color w:val="000000" w:themeColor="text1"/>
          <w:sz w:val="32"/>
          <w:szCs w:val="32"/>
          <w:highlight w:val="none"/>
          <w:u w:val="single" w:color="000000"/>
          <w14:textFill>
            <w14:solidFill>
              <w14:schemeClr w14:val="tx1"/>
            </w14:solidFill>
          </w14:textFill>
        </w:rPr>
        <w:t>至20</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22</w:t>
      </w:r>
      <w:r>
        <w:rPr>
          <w:rFonts w:ascii="Times New Roman" w:hAnsi="Times New Roman" w:eastAsia="方正仿宋_GBK" w:cs="Times New Roman"/>
          <w:color w:val="000000" w:themeColor="text1"/>
          <w:sz w:val="32"/>
          <w:szCs w:val="32"/>
          <w:highlight w:val="none"/>
          <w14:textFill>
            <w14:solidFill>
              <w14:schemeClr w14:val="tx1"/>
            </w14:solidFill>
          </w14:textFill>
        </w:rPr>
        <w:t>年</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2</w:t>
      </w:r>
      <w:r>
        <w:rPr>
          <w:rFonts w:ascii="Times New Roman" w:hAnsi="Times New Roman" w:eastAsia="方正仿宋_GBK" w:cs="Times New Roman"/>
          <w:color w:val="000000" w:themeColor="text1"/>
          <w:sz w:val="32"/>
          <w:szCs w:val="32"/>
          <w:highlight w:val="none"/>
          <w14:textFill>
            <w14:solidFill>
              <w14:schemeClr w14:val="tx1"/>
            </w14:solidFill>
          </w14:textFill>
        </w:rPr>
        <w:t>月</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21</w:t>
      </w:r>
      <w:r>
        <w:rPr>
          <w:rFonts w:ascii="Times New Roman" w:hAnsi="Times New Roman" w:eastAsia="方正仿宋_GBK" w:cs="Times New Roman"/>
          <w:color w:val="000000" w:themeColor="text1"/>
          <w:sz w:val="32"/>
          <w:szCs w:val="32"/>
          <w:highlight w:val="none"/>
          <w14:textFill>
            <w14:solidFill>
              <w14:schemeClr w14:val="tx1"/>
            </w14:solidFill>
          </w14:textFill>
        </w:rPr>
        <w:t>日</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17</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时</w:t>
      </w:r>
      <w:r>
        <w:rPr>
          <w:rFonts w:hint="eastAsia" w:ascii="Times New Roman" w:hAnsi="Times New Roman" w:eastAsia="方正仿宋_GBK" w:cs="Times New Roman"/>
          <w:color w:val="auto"/>
          <w:sz w:val="32"/>
          <w:szCs w:val="32"/>
          <w:lang w:val="en-US" w:eastAsia="zh-CN"/>
        </w:rPr>
        <w:t>止</w:t>
      </w:r>
      <w:r>
        <w:rPr>
          <w:rFonts w:ascii="Times New Roman" w:hAnsi="Times New Roman" w:eastAsia="方正仿宋_GBK" w:cs="Times New Roman"/>
          <w:color w:val="auto"/>
          <w:sz w:val="32"/>
          <w:szCs w:val="32"/>
        </w:rPr>
        <w:t>（法定节假日除外），到</w:t>
      </w:r>
      <w:r>
        <w:rPr>
          <w:rFonts w:ascii="Times New Roman" w:hAnsi="Times New Roman" w:eastAsia="方正仿宋_GBK" w:cs="Times New Roman"/>
          <w:color w:val="auto"/>
          <w:sz w:val="32"/>
          <w:szCs w:val="32"/>
          <w:u w:val="single"/>
        </w:rPr>
        <w:t>资阳市土地矿产交易中心</w:t>
      </w:r>
      <w:r>
        <w:rPr>
          <w:rFonts w:ascii="Times New Roman" w:hAnsi="Times New Roman" w:eastAsia="方正仿宋_GBK" w:cs="Times New Roman"/>
          <w:color w:val="auto"/>
          <w:sz w:val="32"/>
          <w:szCs w:val="32"/>
        </w:rPr>
        <w:t>提交书面申请。申请所需文件包括：</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1．法人申请的，应提交下列文件：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（1）申请书；</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Times New Roman" w:hAnsi="Times New Roman" w:eastAsia="方正仿宋_GBK" w:cs="Times New Roman"/>
          <w:color w:val="auto"/>
          <w:sz w:val="32"/>
          <w:szCs w:val="32"/>
          <w:lang w:eastAsia="zh-CN"/>
        </w:rPr>
      </w:pPr>
      <w:r>
        <w:rPr>
          <w:rFonts w:ascii="Times New Roman" w:hAnsi="Times New Roman" w:eastAsia="方正仿宋_GBK" w:cs="Times New Roman"/>
          <w:color w:val="auto"/>
          <w:sz w:val="32"/>
          <w:szCs w:val="32"/>
        </w:rPr>
        <w:t>（2）法人单位有效证明文件（企业营业执照复印件</w:t>
      </w:r>
      <w:r>
        <w:rPr>
          <w:rFonts w:hint="eastAsia" w:ascii="Times New Roman" w:hAnsi="Times New Roman" w:eastAsia="方正仿宋_GBK" w:cs="Times New Roman"/>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（3）如公司成立股东会【或董事会】则须出具有股东【或董事】签名的股东会【或董事会】决议，并加盖公章；</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4</w:t>
      </w:r>
      <w:r>
        <w:rPr>
          <w:rFonts w:ascii="Times New Roman" w:hAnsi="Times New Roman" w:eastAsia="方正仿宋_GBK" w:cs="Times New Roman"/>
          <w:color w:val="auto"/>
          <w:sz w:val="32"/>
          <w:szCs w:val="32"/>
        </w:rPr>
        <w:t>）法定代表人的有效身份证明文件；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5</w:t>
      </w:r>
      <w:r>
        <w:rPr>
          <w:rFonts w:ascii="Times New Roman" w:hAnsi="Times New Roman" w:eastAsia="方正仿宋_GBK" w:cs="Times New Roman"/>
          <w:color w:val="auto"/>
          <w:sz w:val="32"/>
          <w:szCs w:val="32"/>
        </w:rPr>
        <w:t>）申请人委托他人办理的，应提交授权委托书及委托代理人的有效身份证明文件；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6</w:t>
      </w:r>
      <w:r>
        <w:rPr>
          <w:rFonts w:ascii="Times New Roman" w:hAnsi="Times New Roman" w:eastAsia="方正仿宋_GBK" w:cs="Times New Roman"/>
          <w:color w:val="auto"/>
          <w:sz w:val="32"/>
          <w:szCs w:val="32"/>
        </w:rPr>
        <w:t>）竞买保证金交纳凭证；</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方正楷体_GBK" w:hAnsi="方正楷体_GBK" w:eastAsia="方正楷体_GBK" w:cs="方正楷体_GBK"/>
          <w:b/>
          <w:bCs/>
          <w:color w:val="auto"/>
          <w:sz w:val="32"/>
          <w:szCs w:val="32"/>
          <w:shd w:val="clear" w:color="auto" w:fill="FFFFFF"/>
          <w:lang w:eastAsia="zh-CN"/>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7</w:t>
      </w:r>
      <w:r>
        <w:rPr>
          <w:rFonts w:ascii="Times New Roman" w:hAnsi="Times New Roman" w:eastAsia="方正仿宋_GBK" w:cs="Times New Roman"/>
          <w:color w:val="auto"/>
          <w:sz w:val="32"/>
          <w:szCs w:val="32"/>
        </w:rPr>
        <w:t>）</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auto"/>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auto"/>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r>
        <w:rPr>
          <w:rFonts w:hint="eastAsia" w:ascii="方正楷体_GBK" w:hAnsi="方正楷体_GBK" w:eastAsia="方正楷体_GBK" w:cs="方正楷体_GBK"/>
          <w:b/>
          <w:bCs/>
          <w:color w:val="auto"/>
          <w:sz w:val="32"/>
          <w:szCs w:val="32"/>
          <w:shd w:val="clear" w:color="auto" w:fill="FFFFFF"/>
          <w:lang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8</w:t>
      </w:r>
      <w:r>
        <w:rPr>
          <w:rFonts w:ascii="Times New Roman" w:hAnsi="Times New Roman" w:eastAsia="方正仿宋_GBK" w:cs="Times New Roman"/>
          <w:color w:val="auto"/>
          <w:sz w:val="32"/>
          <w:szCs w:val="32"/>
        </w:rPr>
        <w:t>）拍卖文件规定需要提交的其他文件。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2．自然人申请的，应提交下列文件：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（1）申请书；</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（2）申请人有效身份证明文件；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（3）申请人委托他人办理的，应提交授权委托书及委托代理人的身份证明文件；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（4）竞买保证金交纳凭证；</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方正楷体_GBK" w:hAnsi="方正楷体_GBK" w:eastAsia="方正楷体_GBK" w:cs="方正楷体_GBK"/>
          <w:b/>
          <w:bCs/>
          <w:color w:val="auto"/>
          <w:sz w:val="32"/>
          <w:szCs w:val="32"/>
          <w:lang w:eastAsia="zh-CN"/>
        </w:rPr>
      </w:pPr>
      <w:r>
        <w:rPr>
          <w:rFonts w:ascii="Times New Roman" w:hAnsi="Times New Roman" w:eastAsia="方正仿宋_GBK" w:cs="Times New Roman"/>
          <w:color w:val="auto"/>
          <w:sz w:val="32"/>
          <w:szCs w:val="32"/>
        </w:rPr>
        <w:t>（5）</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auto"/>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auto"/>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6</w:t>
      </w:r>
      <w:r>
        <w:rPr>
          <w:rFonts w:ascii="Times New Roman" w:hAnsi="Times New Roman" w:eastAsia="方正仿宋_GBK" w:cs="Times New Roman"/>
          <w:color w:val="auto"/>
          <w:sz w:val="32"/>
          <w:szCs w:val="32"/>
        </w:rPr>
        <w:t>）拍卖文件规定需要提交的其他文件。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3．其他组织申请的，应提交下列文件：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（1）申请书；</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（2）表明该组织合法存在的文件或有效证明；</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（3）表明该组织负责人身份的有效证明文件；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（4）申请人委托他人办理的，应提交授权委托书及委托代理人的身份证明文件；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（5）竞买保证金交纳凭证；</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方正楷体_GBK" w:hAnsi="方正楷体_GBK" w:eastAsia="方正楷体_GBK" w:cs="方正楷体_GBK"/>
          <w:b/>
          <w:bCs/>
          <w:color w:val="auto"/>
          <w:sz w:val="32"/>
          <w:szCs w:val="32"/>
          <w:lang w:eastAsia="zh-CN"/>
        </w:rPr>
      </w:pPr>
      <w:r>
        <w:rPr>
          <w:rFonts w:ascii="Times New Roman" w:hAnsi="Times New Roman" w:eastAsia="方正仿宋_GBK" w:cs="Times New Roman"/>
          <w:color w:val="auto"/>
          <w:sz w:val="32"/>
          <w:szCs w:val="32"/>
        </w:rPr>
        <w:t>（6）</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auto"/>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auto"/>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7</w:t>
      </w:r>
      <w:r>
        <w:rPr>
          <w:rFonts w:ascii="Times New Roman" w:hAnsi="Times New Roman" w:eastAsia="方正仿宋_GBK" w:cs="Times New Roman"/>
          <w:color w:val="auto"/>
          <w:sz w:val="32"/>
          <w:szCs w:val="32"/>
        </w:rPr>
        <w:t>）拍卖文件规定需要提交的其他文件。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4．境外申请人申请的，应提交下列文件：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（1）申请书；</w:t>
      </w:r>
    </w:p>
    <w:p>
      <w:pPr>
        <w:keepNext w:val="0"/>
        <w:keepLines w:val="0"/>
        <w:pageBreakBefore w:val="0"/>
        <w:widowControl/>
        <w:kinsoku/>
        <w:wordWrap/>
        <w:overflowPunct/>
        <w:topLinePunct w:val="0"/>
        <w:autoSpaceDE/>
        <w:autoSpaceDN/>
        <w:bidi w:val="0"/>
        <w:adjustRightInd/>
        <w:snapToGrid/>
        <w:spacing w:line="620" w:lineRule="exact"/>
        <w:ind w:left="0" w:leftChars="0" w:firstLine="608" w:firstLineChars="200"/>
        <w:textAlignment w:val="auto"/>
        <w:rPr>
          <w:rFonts w:ascii="Times New Roman" w:hAnsi="Times New Roman" w:eastAsia="方正仿宋_GBK" w:cs="Times New Roman"/>
          <w:color w:val="auto"/>
          <w:w w:val="95"/>
          <w:sz w:val="32"/>
          <w:szCs w:val="32"/>
        </w:rPr>
      </w:pPr>
      <w:r>
        <w:rPr>
          <w:rFonts w:ascii="Times New Roman" w:hAnsi="Times New Roman" w:eastAsia="方正仿宋_GBK" w:cs="Times New Roman"/>
          <w:color w:val="auto"/>
          <w:w w:val="95"/>
          <w:sz w:val="32"/>
          <w:szCs w:val="32"/>
        </w:rPr>
        <w:t>（2）境外法人、自然人、其他组织的有效身份证明文件；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（3）申请人委托他人办理的，应提交授权委托书及委托代理人的有效身份证明文件；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（4）竞买保证金交纳凭证；</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方正楷体_GBK" w:hAnsi="方正楷体_GBK" w:eastAsia="方正楷体_GBK" w:cs="方正楷体_GBK"/>
          <w:b/>
          <w:bCs/>
          <w:color w:val="auto"/>
          <w:sz w:val="32"/>
          <w:szCs w:val="32"/>
          <w:lang w:eastAsia="zh-CN"/>
        </w:rPr>
      </w:pPr>
      <w:r>
        <w:rPr>
          <w:rFonts w:ascii="Times New Roman" w:hAnsi="Times New Roman" w:eastAsia="方正仿宋_GBK" w:cs="Times New Roman"/>
          <w:color w:val="auto"/>
          <w:sz w:val="32"/>
          <w:szCs w:val="32"/>
        </w:rPr>
        <w:t>（5）</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auto"/>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auto"/>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6</w:t>
      </w:r>
      <w:r>
        <w:rPr>
          <w:rFonts w:ascii="Times New Roman" w:hAnsi="Times New Roman" w:eastAsia="方正仿宋_GBK" w:cs="Times New Roman"/>
          <w:color w:val="auto"/>
          <w:sz w:val="32"/>
          <w:szCs w:val="32"/>
        </w:rPr>
        <w:t>）拍卖文件规定需要提交的其他文件。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上述文件中，申请书必须用中文书写，其他文件可以使用其他语言，但必须附中文译本，所有文件的解释以中文译本为准。</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5．联合申请的，应提交下列文件：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（1）联合申请各方共同签署的申请书；</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（2）联合申请各方的有效身份证明文件；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Times New Roman" w:hAnsi="Times New Roman" w:eastAsia="方正仿宋_GBK" w:cs="Times New Roman"/>
          <w:color w:val="auto"/>
          <w:sz w:val="32"/>
          <w:szCs w:val="32"/>
          <w:lang w:eastAsia="zh-CN"/>
        </w:rPr>
      </w:pPr>
      <w:r>
        <w:rPr>
          <w:rFonts w:ascii="Times New Roman" w:hAnsi="Times New Roman" w:eastAsia="方正仿宋_GBK" w:cs="Times New Roman"/>
          <w:color w:val="auto"/>
          <w:sz w:val="32"/>
          <w:szCs w:val="32"/>
        </w:rPr>
        <w:t>（3）提交包含有联合各方的出资比例、签订《国有建设用地使用权出让合同》（以下简称《出让合同》）时的受让人、</w:t>
      </w:r>
      <w:r>
        <w:rPr>
          <w:rFonts w:ascii="Times New Roman" w:hAnsi="Times New Roman" w:eastAsia="方正仿宋_GBK" w:cs="Times New Roman"/>
          <w:color w:val="auto"/>
          <w:kern w:val="0"/>
          <w:sz w:val="32"/>
          <w:szCs w:val="32"/>
        </w:rPr>
        <w:t>明确联合各方的权利和义务等内容的《联合竞买协议》</w:t>
      </w:r>
      <w:r>
        <w:rPr>
          <w:rFonts w:hint="eastAsia" w:ascii="Times New Roman" w:hAnsi="Times New Roman" w:eastAsia="方正仿宋_GBK" w:cs="Times New Roman"/>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（4）申请人委托他人办理的，应提交授权委托书及委托代理人的有效身份证明文件；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Times New Roman" w:hAnsi="Times New Roman" w:eastAsia="方正仿宋_GBK" w:cs="Times New Roman"/>
          <w:color w:val="auto"/>
          <w:sz w:val="32"/>
          <w:szCs w:val="32"/>
          <w:lang w:eastAsia="zh-CN"/>
        </w:rPr>
      </w:pPr>
      <w:r>
        <w:rPr>
          <w:rFonts w:ascii="Times New Roman" w:hAnsi="Times New Roman" w:eastAsia="方正仿宋_GBK" w:cs="Times New Roman"/>
          <w:color w:val="auto"/>
          <w:sz w:val="32"/>
          <w:szCs w:val="32"/>
        </w:rPr>
        <w:t>（5）竞买保证金交纳凭证</w:t>
      </w:r>
      <w:r>
        <w:rPr>
          <w:rFonts w:hint="eastAsia" w:ascii="Times New Roman" w:hAnsi="Times New Roman" w:eastAsia="方正仿宋_GBK" w:cs="Times New Roman"/>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方正楷体_GBK" w:hAnsi="方正楷体_GBK" w:eastAsia="方正楷体_GBK" w:cs="方正楷体_GBK"/>
          <w:b/>
          <w:bCs/>
          <w:color w:val="auto"/>
          <w:sz w:val="32"/>
          <w:szCs w:val="32"/>
          <w:lang w:eastAsia="zh-CN"/>
        </w:rPr>
      </w:pPr>
      <w:r>
        <w:rPr>
          <w:rFonts w:ascii="Times New Roman" w:hAnsi="Times New Roman" w:eastAsia="方正仿宋_GBK" w:cs="Times New Roman"/>
          <w:color w:val="auto"/>
          <w:sz w:val="32"/>
          <w:szCs w:val="32"/>
        </w:rPr>
        <w:t>（6）</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auto"/>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auto"/>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val="en-US" w:eastAsia="zh-CN"/>
        </w:rPr>
        <w:t>7</w:t>
      </w:r>
      <w:r>
        <w:rPr>
          <w:rFonts w:ascii="Times New Roman" w:hAnsi="Times New Roman" w:eastAsia="方正仿宋_GBK" w:cs="Times New Roman"/>
          <w:color w:val="auto"/>
          <w:sz w:val="32"/>
          <w:szCs w:val="32"/>
        </w:rPr>
        <w:t>）拍卖文件规定需要提交的其他文件。</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ascii="Times New Roman" w:hAnsi="Times New Roman" w:eastAsia="方正仿宋_GBK" w:cs="Times New Roman"/>
          <w:b/>
          <w:color w:val="auto"/>
          <w:sz w:val="32"/>
          <w:szCs w:val="32"/>
        </w:rPr>
      </w:pPr>
      <w:r>
        <w:rPr>
          <w:rFonts w:ascii="Times New Roman" w:hAnsi="Times New Roman" w:eastAsia="方正仿宋_GBK" w:cs="Times New Roman"/>
          <w:b/>
          <w:color w:val="auto"/>
          <w:sz w:val="32"/>
          <w:szCs w:val="32"/>
        </w:rPr>
        <w:t>（三）竞买资格审查</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资阳市土地矿产交易中心负责对拍卖出让公告规定的时间内收到的申请进行审查。按规定交纳竞买保证金，通过资格审查的，方能取得竞买资格。</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经审查，有下列情形之一的，为无效申请：</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1．申请人不具备竞买资格的；</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2．未按规定交纳竞买保证金的；</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3．申请文件不齐全或不符合规定的；</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4．委托他人代理，委托文件不齐全或不符合规定的；</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5．法律法规规定的其他情形。</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ascii="Times New Roman" w:hAnsi="Times New Roman" w:eastAsia="方正仿宋_GBK" w:cs="Times New Roman"/>
          <w:b/>
          <w:color w:val="auto"/>
          <w:sz w:val="32"/>
          <w:szCs w:val="32"/>
        </w:rPr>
      </w:pPr>
      <w:r>
        <w:rPr>
          <w:rFonts w:ascii="Times New Roman" w:hAnsi="Times New Roman" w:eastAsia="方正仿宋_GBK" w:cs="Times New Roman"/>
          <w:b/>
          <w:color w:val="auto"/>
          <w:sz w:val="32"/>
          <w:szCs w:val="32"/>
        </w:rPr>
        <w:t>（四）确认竞买人资格</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经审查，申请人</w:t>
      </w:r>
      <w:r>
        <w:rPr>
          <w:rFonts w:ascii="Times New Roman" w:hAnsi="Times New Roman" w:eastAsia="方正仿宋_GBK" w:cs="Times New Roman"/>
          <w:color w:val="auto"/>
          <w:sz w:val="32"/>
          <w:szCs w:val="32"/>
          <w:highlight w:val="none"/>
        </w:rPr>
        <w:t>按规定交纳竞买保证金、具备申请条件的，市土地矿产交易中心将</w:t>
      </w:r>
      <w:r>
        <w:rPr>
          <w:rFonts w:ascii="Times New Roman" w:hAnsi="Times New Roman" w:eastAsia="方正仿宋_GBK" w:cs="Times New Roman"/>
          <w:color w:val="000000" w:themeColor="text1"/>
          <w:sz w:val="32"/>
          <w:szCs w:val="32"/>
          <w:highlight w:val="none"/>
          <w14:textFill>
            <w14:solidFill>
              <w14:schemeClr w14:val="tx1"/>
            </w14:solidFill>
          </w14:textFill>
        </w:rPr>
        <w:t>在</w:t>
      </w:r>
      <w:r>
        <w:rPr>
          <w:rFonts w:ascii="Times New Roman" w:hAnsi="Times New Roman" w:eastAsia="方正仿宋_GBK" w:cs="Times New Roman"/>
          <w:color w:val="000000" w:themeColor="text1"/>
          <w:sz w:val="32"/>
          <w:szCs w:val="32"/>
          <w:highlight w:val="none"/>
          <w:u w:val="single" w:color="000000"/>
          <w14:textFill>
            <w14:solidFill>
              <w14:schemeClr w14:val="tx1"/>
            </w14:solidFill>
          </w14:textFill>
        </w:rPr>
        <w:t>20</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22</w:t>
      </w:r>
      <w:r>
        <w:rPr>
          <w:rFonts w:ascii="Times New Roman" w:hAnsi="Times New Roman" w:eastAsia="方正仿宋_GBK" w:cs="Times New Roman"/>
          <w:color w:val="000000" w:themeColor="text1"/>
          <w:sz w:val="32"/>
          <w:szCs w:val="32"/>
          <w:highlight w:val="none"/>
          <w14:textFill>
            <w14:solidFill>
              <w14:schemeClr w14:val="tx1"/>
            </w14:solidFill>
          </w14:textFill>
        </w:rPr>
        <w:t>年</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2</w:t>
      </w:r>
      <w:r>
        <w:rPr>
          <w:rFonts w:ascii="Times New Roman" w:hAnsi="Times New Roman" w:eastAsia="方正仿宋_GBK" w:cs="Times New Roman"/>
          <w:color w:val="000000" w:themeColor="text1"/>
          <w:sz w:val="32"/>
          <w:szCs w:val="32"/>
          <w:highlight w:val="none"/>
          <w14:textFill>
            <w14:solidFill>
              <w14:schemeClr w14:val="tx1"/>
            </w14:solidFill>
          </w14:textFill>
        </w:rPr>
        <w:t>月</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21</w:t>
      </w:r>
      <w:r>
        <w:rPr>
          <w:rFonts w:ascii="Times New Roman" w:hAnsi="Times New Roman" w:eastAsia="方正仿宋_GBK" w:cs="Times New Roman"/>
          <w:color w:val="000000" w:themeColor="text1"/>
          <w:sz w:val="32"/>
          <w:szCs w:val="32"/>
          <w:highlight w:val="none"/>
          <w14:textFill>
            <w14:solidFill>
              <w14:schemeClr w14:val="tx1"/>
            </w14:solidFill>
          </w14:textFill>
        </w:rPr>
        <w:t>日</w:t>
      </w:r>
      <w:r>
        <w:rPr>
          <w:rFonts w:ascii="Times New Roman" w:hAnsi="Times New Roman" w:eastAsia="方正仿宋_GBK" w:cs="Times New Roman"/>
          <w:color w:val="000000" w:themeColor="text1"/>
          <w:sz w:val="32"/>
          <w:szCs w:val="32"/>
          <w:highlight w:val="none"/>
          <w:u w:val="single" w:color="000000"/>
          <w14:textFill>
            <w14:solidFill>
              <w14:schemeClr w14:val="tx1"/>
            </w14:solidFill>
          </w14:textFill>
        </w:rPr>
        <w:t xml:space="preserve">17 </w:t>
      </w:r>
      <w:r>
        <w:rPr>
          <w:rFonts w:ascii="Times New Roman" w:hAnsi="Times New Roman" w:eastAsia="方正仿宋_GBK" w:cs="Times New Roman"/>
          <w:color w:val="000000" w:themeColor="text1"/>
          <w:sz w:val="32"/>
          <w:szCs w:val="32"/>
          <w:highlight w:val="none"/>
          <w14:textFill>
            <w14:solidFill>
              <w14:schemeClr w14:val="tx1"/>
            </w14:solidFill>
          </w14:textFill>
        </w:rPr>
        <w:t>时</w:t>
      </w:r>
      <w:r>
        <w:rPr>
          <w:rFonts w:ascii="Times New Roman" w:hAnsi="Times New Roman" w:eastAsia="方正仿宋_GBK" w:cs="Times New Roman"/>
          <w:color w:val="000000" w:themeColor="text1"/>
          <w:sz w:val="32"/>
          <w:szCs w:val="32"/>
          <w:highlight w:val="none"/>
          <w:u w:val="single"/>
          <w14:textFill>
            <w14:solidFill>
              <w14:schemeClr w14:val="tx1"/>
            </w14:solidFill>
          </w14:textFill>
        </w:rPr>
        <w:t>30</w:t>
      </w:r>
      <w:r>
        <w:rPr>
          <w:rFonts w:ascii="Times New Roman" w:hAnsi="Times New Roman" w:eastAsia="方正仿宋_GBK" w:cs="Times New Roman"/>
          <w:color w:val="000000" w:themeColor="text1"/>
          <w:sz w:val="32"/>
          <w:szCs w:val="32"/>
          <w:highlight w:val="none"/>
          <w14:textFill>
            <w14:solidFill>
              <w14:schemeClr w14:val="tx1"/>
            </w14:solidFill>
          </w14:textFill>
        </w:rPr>
        <w:t>分前发给《竞买资格确认书》，</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告之于</w:t>
      </w:r>
      <w:r>
        <w:rPr>
          <w:rFonts w:ascii="Times New Roman" w:hAnsi="Times New Roman" w:eastAsia="方正仿宋_GBK" w:cs="Times New Roman"/>
          <w:color w:val="000000" w:themeColor="text1"/>
          <w:sz w:val="32"/>
          <w:szCs w:val="32"/>
          <w:highlight w:val="none"/>
          <w:u w:val="single" w:color="000000"/>
          <w14:textFill>
            <w14:solidFill>
              <w14:schemeClr w14:val="tx1"/>
            </w14:solidFill>
          </w14:textFill>
        </w:rPr>
        <w:t>20</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22</w:t>
      </w:r>
      <w:r>
        <w:rPr>
          <w:rFonts w:ascii="Times New Roman" w:hAnsi="Times New Roman" w:eastAsia="方正仿宋_GBK" w:cs="Times New Roman"/>
          <w:color w:val="000000" w:themeColor="text1"/>
          <w:sz w:val="32"/>
          <w:szCs w:val="32"/>
          <w:highlight w:val="none"/>
          <w14:textFill>
            <w14:solidFill>
              <w14:schemeClr w14:val="tx1"/>
            </w14:solidFill>
          </w14:textFill>
        </w:rPr>
        <w:t>年</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2</w:t>
      </w:r>
      <w:r>
        <w:rPr>
          <w:rFonts w:ascii="Times New Roman" w:hAnsi="Times New Roman" w:eastAsia="方正仿宋_GBK" w:cs="Times New Roman"/>
          <w:color w:val="000000" w:themeColor="text1"/>
          <w:sz w:val="32"/>
          <w:szCs w:val="32"/>
          <w:highlight w:val="none"/>
          <w14:textFill>
            <w14:solidFill>
              <w14:schemeClr w14:val="tx1"/>
            </w14:solidFill>
          </w14:textFill>
        </w:rPr>
        <w:t>月</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22</w:t>
      </w:r>
      <w:r>
        <w:rPr>
          <w:rFonts w:ascii="Times New Roman" w:hAnsi="Times New Roman" w:eastAsia="方正仿宋_GBK" w:cs="Times New Roman"/>
          <w:color w:val="000000" w:themeColor="text1"/>
          <w:sz w:val="32"/>
          <w:szCs w:val="32"/>
          <w:highlight w:val="none"/>
          <w14:textFill>
            <w14:solidFill>
              <w14:schemeClr w14:val="tx1"/>
            </w14:solidFill>
          </w14:textFill>
        </w:rPr>
        <w:t>日</w:t>
      </w:r>
      <w:r>
        <w:rPr>
          <w:rFonts w:ascii="Times New Roman" w:hAnsi="Times New Roman" w:eastAsia="方正仿宋_GBK" w:cs="Times New Roman"/>
          <w:color w:val="000000" w:themeColor="text1"/>
          <w:sz w:val="32"/>
          <w:szCs w:val="32"/>
          <w:highlight w:val="none"/>
          <w:u w:val="single" w:color="000000"/>
          <w14:textFill>
            <w14:solidFill>
              <w14:schemeClr w14:val="tx1"/>
            </w14:solidFill>
          </w14:textFill>
        </w:rPr>
        <w:t xml:space="preserve">10 </w:t>
      </w:r>
      <w:r>
        <w:rPr>
          <w:rFonts w:ascii="Times New Roman" w:hAnsi="Times New Roman" w:eastAsia="方正仿宋_GBK" w:cs="Times New Roman"/>
          <w:color w:val="000000" w:themeColor="text1"/>
          <w:sz w:val="32"/>
          <w:szCs w:val="32"/>
          <w:highlight w:val="none"/>
          <w14:textFill>
            <w14:solidFill>
              <w14:schemeClr w14:val="tx1"/>
            </w14:solidFill>
          </w14:textFill>
        </w:rPr>
        <w:t>时在</w:t>
      </w:r>
      <w:r>
        <w:rPr>
          <w:rFonts w:ascii="Times New Roman" w:hAnsi="Times New Roman" w:eastAsia="方正仿宋_GBK" w:cs="Times New Roman"/>
          <w:color w:val="auto"/>
          <w:sz w:val="32"/>
          <w:szCs w:val="32"/>
        </w:rPr>
        <w:t>资阳市</w:t>
      </w:r>
      <w:r>
        <w:rPr>
          <w:rFonts w:hint="eastAsia" w:ascii="Times New Roman" w:hAnsi="Times New Roman" w:eastAsia="方正仿宋_GBK" w:cs="Times New Roman"/>
          <w:color w:val="auto"/>
          <w:sz w:val="32"/>
          <w:szCs w:val="32"/>
          <w:lang w:eastAsia="zh-CN"/>
        </w:rPr>
        <w:t>政府政务服务和</w:t>
      </w:r>
      <w:r>
        <w:rPr>
          <w:rFonts w:ascii="Times New Roman" w:hAnsi="Times New Roman" w:eastAsia="方正仿宋_GBK" w:cs="Times New Roman"/>
          <w:color w:val="auto"/>
          <w:sz w:val="32"/>
          <w:szCs w:val="32"/>
        </w:rPr>
        <w:t>公共资源交易</w:t>
      </w:r>
      <w:r>
        <w:rPr>
          <w:rFonts w:hint="eastAsia" w:ascii="Times New Roman" w:hAnsi="Times New Roman" w:eastAsia="方正仿宋_GBK" w:cs="Times New Roman"/>
          <w:color w:val="auto"/>
          <w:sz w:val="32"/>
          <w:szCs w:val="32"/>
          <w:lang w:eastAsia="zh-CN"/>
        </w:rPr>
        <w:t>服务</w:t>
      </w:r>
      <w:r>
        <w:rPr>
          <w:rFonts w:ascii="Times New Roman" w:hAnsi="Times New Roman" w:eastAsia="方正仿宋_GBK" w:cs="Times New Roman"/>
          <w:color w:val="auto"/>
          <w:sz w:val="32"/>
          <w:szCs w:val="32"/>
        </w:rPr>
        <w:t>中心（</w:t>
      </w:r>
      <w:r>
        <w:rPr>
          <w:rFonts w:ascii="Times New Roman" w:hAnsi="Times New Roman" w:eastAsia="方正仿宋_GBK" w:cs="Times New Roman"/>
          <w:color w:val="auto"/>
          <w:sz w:val="32"/>
          <w:szCs w:val="32"/>
          <w:shd w:val="clear" w:color="auto" w:fill="FFFFFF"/>
        </w:rPr>
        <w:t>资阳市雁江区河埝街12号2楼</w:t>
      </w:r>
      <w:r>
        <w:rPr>
          <w:rFonts w:ascii="Times New Roman" w:hAnsi="Times New Roman" w:eastAsia="方正仿宋_GBK" w:cs="Times New Roman"/>
          <w:color w:val="auto"/>
          <w:sz w:val="32"/>
          <w:szCs w:val="32"/>
        </w:rPr>
        <w:t>）参加我局举行的拍卖会</w:t>
      </w:r>
      <w:r>
        <w:rPr>
          <w:rFonts w:hint="eastAsia" w:ascii="Times New Roman" w:hAnsi="Times New Roman" w:eastAsia="方正仿宋_GBK" w:cs="Times New Roman"/>
          <w:color w:val="auto"/>
          <w:sz w:val="32"/>
          <w:szCs w:val="32"/>
          <w:lang w:eastAsia="zh-CN"/>
        </w:rPr>
        <w:t>及现场</w:t>
      </w:r>
      <w:r>
        <w:rPr>
          <w:rFonts w:ascii="Times New Roman" w:hAnsi="Times New Roman" w:eastAsia="方正仿宋_GBK" w:cs="Times New Roman"/>
          <w:color w:val="auto"/>
          <w:sz w:val="32"/>
          <w:szCs w:val="32"/>
        </w:rPr>
        <w:t>领取竞买标志牌。</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ascii="Times New Roman" w:hAnsi="Times New Roman" w:eastAsia="方正仿宋_GBK" w:cs="Times New Roman"/>
          <w:b/>
          <w:color w:val="auto"/>
          <w:sz w:val="32"/>
          <w:szCs w:val="32"/>
        </w:rPr>
      </w:pPr>
      <w:r>
        <w:rPr>
          <w:rFonts w:ascii="Times New Roman" w:hAnsi="Times New Roman" w:eastAsia="方正仿宋_GBK" w:cs="Times New Roman"/>
          <w:b/>
          <w:color w:val="auto"/>
          <w:sz w:val="32"/>
          <w:szCs w:val="32"/>
        </w:rPr>
        <w:t>（五）答疑及现场踏勘</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申请人对拍卖出让文件有疑问的，可以在拍卖活动开始前以书面或者</w:t>
      </w:r>
      <w:r>
        <w:rPr>
          <w:rFonts w:ascii="Times New Roman" w:hAnsi="Times New Roman" w:eastAsia="方正仿宋_GBK" w:cs="Times New Roman"/>
          <w:color w:val="auto"/>
          <w:sz w:val="32"/>
          <w:szCs w:val="32"/>
          <w:highlight w:val="none"/>
        </w:rPr>
        <w:t>口头方式向市土地矿产交易中心咨询。本次出让地块将于</w:t>
      </w:r>
      <w:r>
        <w:rPr>
          <w:rFonts w:ascii="Times New Roman" w:hAnsi="Times New Roman" w:eastAsia="方正仿宋_GBK" w:cs="Times New Roman"/>
          <w:color w:val="000000" w:themeColor="text1"/>
          <w:sz w:val="32"/>
          <w:szCs w:val="32"/>
          <w:highlight w:val="none"/>
          <w:u w:val="single"/>
          <w14:textFill>
            <w14:solidFill>
              <w14:schemeClr w14:val="tx1"/>
            </w14:solidFill>
          </w14:textFill>
        </w:rPr>
        <w:t>20</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22</w:t>
      </w:r>
      <w:r>
        <w:rPr>
          <w:rFonts w:ascii="Times New Roman" w:hAnsi="Times New Roman" w:eastAsia="方正仿宋_GBK" w:cs="Times New Roman"/>
          <w:color w:val="000000" w:themeColor="text1"/>
          <w:sz w:val="32"/>
          <w:szCs w:val="32"/>
          <w:highlight w:val="none"/>
          <w14:textFill>
            <w14:solidFill>
              <w14:schemeClr w14:val="tx1"/>
            </w14:solidFill>
          </w14:textFill>
        </w:rPr>
        <w:t>年</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2</w:t>
      </w:r>
      <w:r>
        <w:rPr>
          <w:rFonts w:ascii="Times New Roman" w:hAnsi="Times New Roman" w:eastAsia="方正仿宋_GBK" w:cs="Times New Roman"/>
          <w:color w:val="000000" w:themeColor="text1"/>
          <w:sz w:val="32"/>
          <w:szCs w:val="32"/>
          <w:highlight w:val="none"/>
          <w14:textFill>
            <w14:solidFill>
              <w14:schemeClr w14:val="tx1"/>
            </w14:solidFill>
          </w14:textFill>
        </w:rPr>
        <w:t>月</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21</w:t>
      </w:r>
      <w:r>
        <w:rPr>
          <w:rFonts w:ascii="Times New Roman" w:hAnsi="Times New Roman" w:eastAsia="方正仿宋_GBK" w:cs="Times New Roman"/>
          <w:color w:val="000000" w:themeColor="text1"/>
          <w:sz w:val="32"/>
          <w:szCs w:val="32"/>
          <w:highlight w:val="none"/>
          <w14:textFill>
            <w14:solidFill>
              <w14:schemeClr w14:val="tx1"/>
            </w14:solidFill>
          </w14:textFill>
        </w:rPr>
        <w:t>日</w:t>
      </w:r>
      <w:r>
        <w:rPr>
          <w:rFonts w:ascii="Times New Roman" w:hAnsi="Times New Roman" w:eastAsia="方正仿宋_GBK" w:cs="Times New Roman"/>
          <w:color w:val="000000" w:themeColor="text1"/>
          <w:sz w:val="32"/>
          <w:szCs w:val="32"/>
          <w:highlight w:val="none"/>
          <w:u w:val="single"/>
          <w14:textFill>
            <w14:solidFill>
              <w14:schemeClr w14:val="tx1"/>
            </w14:solidFill>
          </w14:textFill>
        </w:rPr>
        <w:t>10</w:t>
      </w:r>
      <w:r>
        <w:rPr>
          <w:rFonts w:ascii="Times New Roman" w:hAnsi="Times New Roman" w:eastAsia="方正仿宋_GBK" w:cs="Times New Roman"/>
          <w:color w:val="000000" w:themeColor="text1"/>
          <w:sz w:val="32"/>
          <w:szCs w:val="32"/>
          <w:highlight w:val="none"/>
          <w14:textFill>
            <w14:solidFill>
              <w14:schemeClr w14:val="tx1"/>
            </w14:solidFill>
          </w14:textFill>
        </w:rPr>
        <w:t>时组织</w:t>
      </w:r>
      <w:r>
        <w:rPr>
          <w:rFonts w:ascii="Times New Roman" w:hAnsi="Times New Roman" w:eastAsia="方正仿宋_GBK" w:cs="Times New Roman"/>
          <w:color w:val="auto"/>
          <w:sz w:val="32"/>
          <w:szCs w:val="32"/>
        </w:rPr>
        <w:t>申请人进行现场踏勘。</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hint="eastAsia" w:ascii="Times New Roman" w:hAnsi="Times New Roman" w:eastAsia="方正仿宋_GBK" w:cs="Times New Roman"/>
          <w:b/>
          <w:color w:val="auto"/>
          <w:sz w:val="32"/>
          <w:szCs w:val="32"/>
          <w:lang w:eastAsia="zh-CN"/>
        </w:rPr>
      </w:pPr>
      <w:r>
        <w:rPr>
          <w:rFonts w:hint="eastAsia" w:ascii="Times New Roman" w:hAnsi="Times New Roman" w:eastAsia="方正仿宋_GBK" w:cs="Times New Roman"/>
          <w:b/>
          <w:color w:val="auto"/>
          <w:sz w:val="32"/>
          <w:szCs w:val="32"/>
          <w:lang w:eastAsia="zh-CN"/>
        </w:rPr>
        <w:t>七</w:t>
      </w:r>
      <w:r>
        <w:rPr>
          <w:rFonts w:ascii="Times New Roman" w:hAnsi="Times New Roman" w:eastAsia="方正仿宋_GBK" w:cs="Times New Roman"/>
          <w:color w:val="auto"/>
          <w:sz w:val="32"/>
          <w:szCs w:val="32"/>
        </w:rPr>
        <w:t>、</w:t>
      </w:r>
      <w:r>
        <w:rPr>
          <w:rFonts w:ascii="Times New Roman" w:hAnsi="Times New Roman" w:eastAsia="方正仿宋_GBK" w:cs="Times New Roman"/>
          <w:b/>
          <w:color w:val="auto"/>
          <w:sz w:val="32"/>
          <w:szCs w:val="32"/>
        </w:rPr>
        <w:t>该宗地采用增价方式有底价拍卖出让，拍卖起叫价为</w:t>
      </w:r>
      <w:r>
        <w:rPr>
          <w:rFonts w:hint="eastAsia" w:ascii="Times New Roman" w:hAnsi="Times New Roman" w:eastAsia="方正仿宋_GBK" w:cs="Times New Roman"/>
          <w:b/>
          <w:color w:val="auto"/>
          <w:sz w:val="32"/>
          <w:szCs w:val="32"/>
          <w:u w:val="single" w:color="auto"/>
          <w:lang w:val="en-US" w:eastAsia="zh-CN"/>
        </w:rPr>
        <w:t>2750</w:t>
      </w:r>
      <w:r>
        <w:rPr>
          <w:rFonts w:ascii="Times New Roman" w:hAnsi="Times New Roman" w:eastAsia="方正仿宋_GBK" w:cs="Times New Roman"/>
          <w:b/>
          <w:color w:val="auto"/>
          <w:sz w:val="32"/>
          <w:szCs w:val="32"/>
        </w:rPr>
        <w:t>万元（人民币）</w:t>
      </w:r>
      <w:r>
        <w:rPr>
          <w:rFonts w:hint="eastAsia" w:ascii="Times New Roman" w:hAnsi="Times New Roman" w:eastAsia="方正仿宋_GBK" w:cs="Times New Roman"/>
          <w:b/>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hint="eastAsia" w:ascii="方正楷体_GBK" w:hAnsi="方正楷体_GBK" w:eastAsia="方正楷体_GBK" w:cs="方正楷体_GBK"/>
          <w:b/>
          <w:bCs/>
          <w:color w:val="auto"/>
          <w:sz w:val="32"/>
          <w:szCs w:val="32"/>
        </w:rPr>
      </w:pPr>
      <w:r>
        <w:rPr>
          <w:rFonts w:hint="eastAsia" w:ascii="方正楷体_GBK" w:hAnsi="方正楷体_GBK" w:eastAsia="方正楷体_GBK" w:cs="方正楷体_GBK"/>
          <w:b/>
          <w:bCs/>
          <w:color w:val="auto"/>
          <w:sz w:val="32"/>
          <w:szCs w:val="32"/>
          <w:lang w:eastAsia="zh-CN"/>
        </w:rPr>
        <w:t>八</w:t>
      </w:r>
      <w:r>
        <w:rPr>
          <w:rFonts w:hint="eastAsia" w:ascii="方正楷体_GBK" w:hAnsi="方正楷体_GBK" w:eastAsia="方正楷体_GBK" w:cs="方正楷体_GBK"/>
          <w:b/>
          <w:bCs/>
          <w:color w:val="auto"/>
          <w:sz w:val="32"/>
          <w:szCs w:val="32"/>
        </w:rPr>
        <w:t>、拍卖程序</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（一）拍卖会程序</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1．主持人宣布拍卖会开始；</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2．拍卖主持人、记录员就位；</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3．拍卖主持人点算竞买人并宣布竞买人到场情况；</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4．拍卖主持人介绍拍卖地块的位置、面积、用途、使用年限、规划指标要求、建设时间等；</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hint="eastAsia" w:ascii="Times New Roman" w:hAnsi="Times New Roman" w:eastAsia="方正仿宋_GBK" w:cs="Times New Roman"/>
          <w:color w:val="auto"/>
          <w:sz w:val="32"/>
          <w:szCs w:val="32"/>
          <w:lang w:eastAsia="zh-CN"/>
        </w:rPr>
      </w:pPr>
      <w:r>
        <w:rPr>
          <w:rFonts w:ascii="Times New Roman" w:hAnsi="Times New Roman" w:eastAsia="方正仿宋_GBK" w:cs="Times New Roman"/>
          <w:color w:val="auto"/>
          <w:sz w:val="32"/>
          <w:szCs w:val="32"/>
        </w:rPr>
        <w:t>5．出让人现场将密封的拍卖底价单交给拍卖主持人，拍卖主持人现场开启密封件</w:t>
      </w:r>
      <w:r>
        <w:rPr>
          <w:rFonts w:hint="eastAsia" w:ascii="Times New Roman" w:hAnsi="Times New Roman" w:eastAsia="方正仿宋_GBK" w:cs="Times New Roman"/>
          <w:color w:val="auto"/>
          <w:sz w:val="32"/>
          <w:szCs w:val="32"/>
          <w:lang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拍卖主持人宣布拍卖宗地的起叫价、增价规则和增价幅度，并明确提示是否设有底价。在拍卖过程中，拍卖主持人可根据现场情况调整增价幅度；</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6．拍卖主持人报出起叫价，宣布竞价开始；</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7．竞买人举牌应价或者口头报价；</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8．拍卖主持人确认该竞买人应价或者口头报价后继续竞价；</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9．拍卖主持人连续三次宣布同一应价或口头报价而没有人再应价或出价，且该价格不低于底价的，拍卖主持人落槌表示拍卖成交，并宣布最高应价者为竞得人。成交结果对拍卖人、竞得人和出让人均具有法律效力。最高应价或口头报价低于底价的，拍卖主持人宣布终止拍卖。</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（二）确定竞得人后，拍卖人与竞得人当场签订《成交确认书》，拍卖人或竞得人不按规定签订《成交确认书》的，应当承担法律责任。竞得人拒绝签订《成交确认书》也不能对抗拍卖成交结果的法律效力。</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（三）竞得人必须在土地拍卖成交后10个工作日内依据《成交确认书》的约定与出让人签订《出让合同》。</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（四）出让结果公布</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我局将在此次国有建设用地使用权拍卖会结束后10个工作日内，在</w:t>
      </w:r>
      <w:r>
        <w:rPr>
          <w:rFonts w:ascii="Times New Roman" w:hAnsi="Times New Roman" w:eastAsia="方正仿宋_GBK" w:cs="Times New Roman"/>
          <w:color w:val="auto"/>
          <w:sz w:val="32"/>
          <w:szCs w:val="32"/>
          <w:u w:val="single"/>
        </w:rPr>
        <w:t>中国土地市场网</w:t>
      </w:r>
      <w:r>
        <w:rPr>
          <w:rFonts w:ascii="Times New Roman" w:hAnsi="Times New Roman" w:eastAsia="方正仿宋_GBK" w:cs="Times New Roman"/>
          <w:color w:val="auto"/>
          <w:sz w:val="32"/>
          <w:szCs w:val="32"/>
        </w:rPr>
        <w:t>上公布本次国有建设用地使用权拍卖出让结果。</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hint="eastAsia" w:ascii="方正楷体_GBK" w:hAnsi="方正楷体_GBK" w:eastAsia="方正楷体_GBK" w:cs="方正楷体_GBK"/>
          <w:b/>
          <w:bCs w:val="0"/>
          <w:color w:val="auto"/>
          <w:sz w:val="32"/>
          <w:szCs w:val="32"/>
        </w:rPr>
      </w:pPr>
      <w:r>
        <w:rPr>
          <w:rFonts w:hint="eastAsia" w:ascii="方正楷体_GBK" w:hAnsi="方正楷体_GBK" w:eastAsia="方正楷体_GBK" w:cs="方正楷体_GBK"/>
          <w:b/>
          <w:bCs w:val="0"/>
          <w:color w:val="auto"/>
          <w:sz w:val="32"/>
          <w:szCs w:val="32"/>
          <w:lang w:eastAsia="zh-CN"/>
        </w:rPr>
        <w:t>九</w:t>
      </w:r>
      <w:r>
        <w:rPr>
          <w:rFonts w:hint="eastAsia" w:ascii="方正楷体_GBK" w:hAnsi="方正楷体_GBK" w:eastAsia="方正楷体_GBK" w:cs="方正楷体_GBK"/>
          <w:b/>
          <w:bCs w:val="0"/>
          <w:color w:val="auto"/>
          <w:sz w:val="32"/>
          <w:szCs w:val="32"/>
        </w:rPr>
        <w:t>、竞价规则</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（一）本次拍卖采用</w:t>
      </w:r>
      <w:r>
        <w:rPr>
          <w:rFonts w:ascii="Times New Roman" w:hAnsi="Times New Roman" w:eastAsia="方正仿宋_GBK" w:cs="Times New Roman"/>
          <w:b/>
          <w:color w:val="auto"/>
          <w:sz w:val="32"/>
          <w:szCs w:val="32"/>
        </w:rPr>
        <w:t>增价方式有底价拍卖出让</w:t>
      </w:r>
      <w:r>
        <w:rPr>
          <w:rFonts w:ascii="Times New Roman" w:hAnsi="Times New Roman" w:eastAsia="方正仿宋_GBK" w:cs="Times New Roman"/>
          <w:color w:val="auto"/>
          <w:sz w:val="32"/>
          <w:szCs w:val="32"/>
        </w:rPr>
        <w:t>，按价高者得的原则确定竞得人。</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（二）竞买人以举牌方式应价，也可以</w:t>
      </w:r>
      <w:r>
        <w:rPr>
          <w:rFonts w:hint="eastAsia" w:ascii="Times New Roman" w:hAnsi="Times New Roman" w:eastAsia="方正仿宋_GBK" w:cs="Times New Roman"/>
          <w:color w:val="auto"/>
          <w:sz w:val="32"/>
          <w:szCs w:val="32"/>
          <w:lang w:eastAsia="zh-CN"/>
        </w:rPr>
        <w:t>口头</w:t>
      </w:r>
      <w:r>
        <w:rPr>
          <w:rFonts w:ascii="Times New Roman" w:hAnsi="Times New Roman" w:eastAsia="方正仿宋_GBK" w:cs="Times New Roman"/>
          <w:color w:val="auto"/>
          <w:sz w:val="32"/>
          <w:szCs w:val="32"/>
        </w:rPr>
        <w:t>报价，但</w:t>
      </w:r>
      <w:r>
        <w:rPr>
          <w:rFonts w:hint="eastAsia" w:ascii="Times New Roman" w:hAnsi="Times New Roman" w:eastAsia="方正仿宋_GBK" w:cs="Times New Roman"/>
          <w:color w:val="auto"/>
          <w:sz w:val="32"/>
          <w:szCs w:val="32"/>
          <w:lang w:eastAsia="zh-CN"/>
        </w:rPr>
        <w:t>口头</w:t>
      </w:r>
      <w:r>
        <w:rPr>
          <w:rFonts w:ascii="Times New Roman" w:hAnsi="Times New Roman" w:eastAsia="方正仿宋_GBK" w:cs="Times New Roman"/>
          <w:color w:val="auto"/>
          <w:sz w:val="32"/>
          <w:szCs w:val="32"/>
        </w:rPr>
        <w:t>报价的加价幅度不得小于拍卖主持人宣布或调整的增价幅度。</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（三）本次拍卖设有底价，最后应价未达到底价时，拍卖主持人终止拍卖活动。</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hint="eastAsia" w:ascii="方正楷体_GBK" w:hAnsi="方正楷体_GBK" w:eastAsia="方正楷体_GBK" w:cs="方正楷体_GBK"/>
          <w:b/>
          <w:bCs w:val="0"/>
          <w:color w:val="auto"/>
          <w:sz w:val="32"/>
          <w:szCs w:val="32"/>
        </w:rPr>
      </w:pPr>
      <w:r>
        <w:rPr>
          <w:rFonts w:hint="eastAsia" w:ascii="方正楷体_GBK" w:hAnsi="方正楷体_GBK" w:eastAsia="方正楷体_GBK" w:cs="方正楷体_GBK"/>
          <w:b/>
          <w:bCs w:val="0"/>
          <w:color w:val="auto"/>
          <w:sz w:val="32"/>
          <w:szCs w:val="32"/>
          <w:lang w:eastAsia="zh-CN"/>
        </w:rPr>
        <w:t>十</w:t>
      </w:r>
      <w:r>
        <w:rPr>
          <w:rFonts w:hint="eastAsia" w:ascii="方正楷体_GBK" w:hAnsi="方正楷体_GBK" w:eastAsia="方正楷体_GBK" w:cs="方正楷体_GBK"/>
          <w:b/>
          <w:bCs w:val="0"/>
          <w:color w:val="auto"/>
          <w:sz w:val="32"/>
          <w:szCs w:val="32"/>
        </w:rPr>
        <w:t>、注意事项</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（一）申请人须全面阅读有关拍卖文件，如有疑问可以在拍卖会开始日以前用书面或口头方式向我局咨询。申请一经受理确认后，即视为竞买人对拍卖文件及</w:t>
      </w:r>
      <w:r>
        <w:rPr>
          <w:rFonts w:hint="eastAsia" w:ascii="Times New Roman" w:hAnsi="Times New Roman" w:eastAsia="方正仿宋_GBK" w:cs="Times New Roman"/>
          <w:color w:val="auto"/>
          <w:sz w:val="32"/>
          <w:szCs w:val="32"/>
          <w:lang w:eastAsia="zh-CN"/>
        </w:rPr>
        <w:t>宗</w:t>
      </w:r>
      <w:r>
        <w:rPr>
          <w:rFonts w:ascii="Times New Roman" w:hAnsi="Times New Roman" w:eastAsia="方正仿宋_GBK" w:cs="Times New Roman"/>
          <w:color w:val="auto"/>
          <w:sz w:val="32"/>
          <w:szCs w:val="32"/>
        </w:rPr>
        <w:t>地现状无异议并全部接受，并对有关承诺承担法律责任。</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（二）</w:t>
      </w:r>
      <w:r>
        <w:rPr>
          <w:rFonts w:hint="eastAsia" w:ascii="方正楷体_GBK" w:hAnsi="方正楷体_GBK" w:eastAsia="方正楷体_GBK" w:cs="方正楷体_GBK"/>
          <w:b/>
          <w:bCs/>
          <w:color w:val="auto"/>
          <w:sz w:val="32"/>
          <w:szCs w:val="32"/>
        </w:rPr>
        <w:t>申请人</w:t>
      </w:r>
      <w:r>
        <w:rPr>
          <w:rFonts w:hint="eastAsia" w:ascii="方正楷体_GBK" w:hAnsi="方正楷体_GBK" w:eastAsia="方正楷体_GBK" w:cs="方正楷体_GBK"/>
          <w:b/>
          <w:bCs/>
          <w:color w:val="auto"/>
          <w:sz w:val="32"/>
          <w:szCs w:val="32"/>
          <w:lang w:eastAsia="zh-CN"/>
        </w:rPr>
        <w:t>拟</w:t>
      </w:r>
      <w:r>
        <w:rPr>
          <w:rFonts w:hint="eastAsia" w:ascii="方正楷体_GBK" w:hAnsi="方正楷体_GBK" w:eastAsia="方正楷体_GBK" w:cs="方正楷体_GBK"/>
          <w:b/>
          <w:bCs/>
          <w:color w:val="auto"/>
          <w:sz w:val="32"/>
          <w:szCs w:val="32"/>
        </w:rPr>
        <w:t>在竞得土地后成立新公司进行开发建设的，须</w:t>
      </w:r>
      <w:r>
        <w:rPr>
          <w:rFonts w:hint="eastAsia" w:ascii="方正楷体_GBK" w:hAnsi="方正楷体_GBK" w:eastAsia="方正楷体_GBK" w:cs="方正楷体_GBK"/>
          <w:b/>
          <w:bCs/>
          <w:color w:val="auto"/>
          <w:sz w:val="32"/>
          <w:szCs w:val="32"/>
          <w:lang w:eastAsia="zh-CN"/>
        </w:rPr>
        <w:t>提前在四川政务服务网名称申报系统进行企业名称自主申报，</w:t>
      </w:r>
      <w:r>
        <w:rPr>
          <w:rFonts w:hint="eastAsia" w:ascii="方正楷体_GBK" w:hAnsi="方正楷体_GBK" w:eastAsia="方正楷体_GBK" w:cs="方正楷体_GBK"/>
          <w:b/>
          <w:bCs/>
          <w:color w:val="auto"/>
          <w:sz w:val="32"/>
          <w:szCs w:val="32"/>
          <w:shd w:val="clear" w:color="auto" w:fill="FFFFFF"/>
          <w:lang w:eastAsia="zh-CN"/>
        </w:rPr>
        <w:t>在</w:t>
      </w:r>
      <w:r>
        <w:rPr>
          <w:rFonts w:hint="eastAsia" w:ascii="方正楷体_GBK" w:hAnsi="方正楷体_GBK" w:eastAsia="方正楷体_GBK" w:cs="方正楷体_GBK"/>
          <w:b/>
          <w:bCs/>
          <w:color w:val="auto"/>
          <w:sz w:val="32"/>
          <w:szCs w:val="32"/>
          <w:lang w:eastAsia="zh-CN"/>
        </w:rPr>
        <w:t>提交竞买</w:t>
      </w:r>
      <w:r>
        <w:rPr>
          <w:rFonts w:hint="eastAsia" w:ascii="方正楷体_GBK" w:hAnsi="方正楷体_GBK" w:eastAsia="方正楷体_GBK" w:cs="方正楷体_GBK"/>
          <w:b/>
          <w:bCs/>
          <w:color w:val="auto"/>
          <w:sz w:val="32"/>
          <w:szCs w:val="32"/>
          <w:shd w:val="clear" w:color="auto" w:fill="FFFFFF"/>
          <w:lang w:eastAsia="zh-CN"/>
        </w:rPr>
        <w:t>申请书时予以明确，并</w:t>
      </w:r>
      <w:r>
        <w:rPr>
          <w:rFonts w:hint="eastAsia" w:ascii="方正楷体_GBK" w:hAnsi="方正楷体_GBK" w:eastAsia="方正楷体_GBK" w:cs="方正楷体_GBK"/>
          <w:b/>
          <w:bCs/>
          <w:color w:val="auto"/>
          <w:sz w:val="32"/>
          <w:szCs w:val="32"/>
          <w:lang w:eastAsia="zh-CN"/>
        </w:rPr>
        <w:t>提供网上申报资料。</w:t>
      </w:r>
      <w:r>
        <w:rPr>
          <w:rFonts w:ascii="Times New Roman" w:hAnsi="Times New Roman" w:eastAsia="方正仿宋_GBK" w:cs="Times New Roman"/>
          <w:color w:val="auto"/>
          <w:sz w:val="32"/>
          <w:szCs w:val="32"/>
        </w:rPr>
        <w:t>出让人可以根据拍卖出让结果与竞得人签订《出让合同》，在竞得人按约定办理完新公司注册登记手续后，再与新公司签订《国有建设用地使用权出让合同变更协议》或直接</w:t>
      </w:r>
      <w:r>
        <w:rPr>
          <w:rFonts w:hint="eastAsia" w:ascii="Times New Roman" w:hAnsi="Times New Roman" w:eastAsia="方正仿宋_GBK" w:cs="Times New Roman"/>
          <w:color w:val="auto"/>
          <w:sz w:val="32"/>
          <w:szCs w:val="32"/>
          <w:lang w:eastAsia="zh-CN"/>
        </w:rPr>
        <w:t>与合同签订时间内正式注册成立的</w:t>
      </w:r>
      <w:r>
        <w:rPr>
          <w:rFonts w:ascii="Times New Roman" w:hAnsi="Times New Roman" w:eastAsia="方正仿宋_GBK" w:cs="Times New Roman"/>
          <w:color w:val="auto"/>
          <w:sz w:val="32"/>
          <w:szCs w:val="32"/>
        </w:rPr>
        <w:t>新公司签订《出让合同》。</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（三）竞买人一经应价或报价，不可撤回。</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四）确定竞得人后，竞得人在拍卖现场与拍卖人签订《成交确认书》。委托他人代签的，应提交法定代表人亲笔签名并盖章的授权委托书。《成交确认书》对拍卖人和竞得人具有法律效力，拍卖人改变拍卖结果的，或者竞得人放弃竞得宗地的，应当承担法律责任。</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（五）</w:t>
      </w:r>
      <w:r>
        <w:rPr>
          <w:rFonts w:hint="eastAsia" w:ascii="Times New Roman" w:hAnsi="Times New Roman" w:eastAsia="方正仿宋_GBK" w:cs="Times New Roman"/>
          <w:color w:val="auto"/>
          <w:sz w:val="32"/>
          <w:szCs w:val="32"/>
          <w:lang w:eastAsia="zh-CN"/>
        </w:rPr>
        <w:t>签订《成交确认书》后，</w:t>
      </w:r>
      <w:r>
        <w:rPr>
          <w:rFonts w:ascii="Times New Roman" w:hAnsi="Times New Roman" w:eastAsia="方正仿宋_GBK" w:cs="Times New Roman"/>
          <w:color w:val="auto"/>
          <w:sz w:val="32"/>
          <w:szCs w:val="32"/>
        </w:rPr>
        <w:t>竞得人交纳的竞买保证金</w:t>
      </w:r>
      <w:r>
        <w:rPr>
          <w:rFonts w:hint="eastAsia" w:ascii="Times New Roman" w:hAnsi="Times New Roman" w:eastAsia="方正仿宋_GBK" w:cs="Times New Roman"/>
          <w:color w:val="auto"/>
          <w:sz w:val="32"/>
          <w:szCs w:val="32"/>
          <w:lang w:eastAsia="zh-CN"/>
        </w:rPr>
        <w:t>按总成交价的</w:t>
      </w:r>
      <w:r>
        <w:rPr>
          <w:rFonts w:hint="eastAsia" w:ascii="Times New Roman" w:hAnsi="Times New Roman" w:eastAsia="方正仿宋_GBK" w:cs="Times New Roman"/>
          <w:color w:val="auto"/>
          <w:sz w:val="32"/>
          <w:szCs w:val="32"/>
          <w:lang w:val="en-US" w:eastAsia="zh-CN"/>
        </w:rPr>
        <w:t>20%</w:t>
      </w:r>
      <w:r>
        <w:rPr>
          <w:rFonts w:hint="eastAsia" w:ascii="Times New Roman" w:hAnsi="Times New Roman" w:eastAsia="方正仿宋_GBK" w:cs="Times New Roman"/>
          <w:color w:val="auto"/>
          <w:sz w:val="32"/>
          <w:szCs w:val="32"/>
          <w:lang w:eastAsia="zh-CN"/>
        </w:rPr>
        <w:t>自动</w:t>
      </w:r>
      <w:r>
        <w:rPr>
          <w:rFonts w:ascii="Times New Roman" w:hAnsi="Times New Roman" w:eastAsia="方正仿宋_GBK" w:cs="Times New Roman"/>
          <w:color w:val="auto"/>
          <w:sz w:val="32"/>
          <w:szCs w:val="32"/>
        </w:rPr>
        <w:t>转作该</w:t>
      </w:r>
      <w:r>
        <w:rPr>
          <w:rFonts w:hint="eastAsia" w:ascii="Times New Roman" w:hAnsi="Times New Roman" w:eastAsia="方正仿宋_GBK" w:cs="Times New Roman"/>
          <w:color w:val="auto"/>
          <w:sz w:val="32"/>
          <w:szCs w:val="32"/>
          <w:lang w:eastAsia="zh-CN"/>
        </w:rPr>
        <w:t>宗</w:t>
      </w:r>
      <w:r>
        <w:rPr>
          <w:rFonts w:ascii="Times New Roman" w:hAnsi="Times New Roman" w:eastAsia="方正仿宋_GBK" w:cs="Times New Roman"/>
          <w:color w:val="auto"/>
          <w:sz w:val="32"/>
          <w:szCs w:val="32"/>
        </w:rPr>
        <w:t>地的</w:t>
      </w:r>
      <w:r>
        <w:rPr>
          <w:rFonts w:ascii="Times New Roman" w:hAnsi="Times New Roman" w:eastAsia="方正仿宋_GBK" w:cs="Times New Roman"/>
          <w:color w:val="auto"/>
          <w:sz w:val="32"/>
          <w:szCs w:val="32"/>
          <w:u w:val="none"/>
        </w:rPr>
        <w:t>定金</w:t>
      </w:r>
      <w:r>
        <w:rPr>
          <w:rFonts w:hint="eastAsia" w:ascii="Times New Roman" w:hAnsi="Times New Roman" w:eastAsia="方正仿宋_GBK" w:cs="Times New Roman"/>
          <w:color w:val="auto"/>
          <w:sz w:val="32"/>
          <w:szCs w:val="32"/>
          <w:u w:val="none"/>
          <w:lang w:eastAsia="zh-CN"/>
        </w:rPr>
        <w:t>，余下的竞买保证金自动转作受让地块首期土地出让价款</w:t>
      </w:r>
      <w:r>
        <w:rPr>
          <w:rFonts w:hint="eastAsia" w:ascii="Times New Roman" w:hAnsi="Times New Roman" w:eastAsia="方正仿宋_GBK" w:cs="Times New Roman"/>
          <w:color w:val="auto"/>
          <w:sz w:val="32"/>
          <w:szCs w:val="32"/>
          <w:lang w:eastAsia="zh-CN"/>
        </w:rPr>
        <w:t>。</w:t>
      </w:r>
      <w:r>
        <w:rPr>
          <w:rFonts w:ascii="Times New Roman" w:hAnsi="Times New Roman" w:eastAsia="方正仿宋_GBK" w:cs="Times New Roman"/>
          <w:color w:val="auto"/>
          <w:sz w:val="32"/>
          <w:szCs w:val="32"/>
        </w:rPr>
        <w:t>未竞得人交纳的竞买保证金，我局在拍卖活动结束</w:t>
      </w:r>
      <w:r>
        <w:rPr>
          <w:rFonts w:ascii="Times New Roman" w:hAnsi="Times New Roman" w:eastAsia="方正仿宋_GBK" w:cs="Times New Roman"/>
          <w:b/>
          <w:color w:val="auto"/>
          <w:sz w:val="32"/>
          <w:szCs w:val="32"/>
          <w:u w:val="single"/>
        </w:rPr>
        <w:t>次日起5个工作日内</w:t>
      </w:r>
      <w:r>
        <w:rPr>
          <w:rFonts w:ascii="Times New Roman" w:hAnsi="Times New Roman" w:eastAsia="方正仿宋_GBK" w:cs="Times New Roman"/>
          <w:color w:val="auto"/>
          <w:sz w:val="32"/>
          <w:szCs w:val="32"/>
        </w:rPr>
        <w:t>予以退还，不计利息。</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（六）有下列情形之一的，拍卖人应当在拍卖会前终止拍卖活动，并通知竞买人：</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1．竞买人串通损害国家利益、社会利益或他人合法权益的；</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2．拍卖工作人员私下接触竞买人，足以影响拍卖公正性的；</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3．应当依法终止拍卖活动的其他情形。</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（七）竞得人有下列行为之一的，视为违约，拍卖人可取消其竞得人资格，竞买保证金不予退还：</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jc w:val="left"/>
        <w:textAlignment w:val="auto"/>
        <w:rPr>
          <w:rFonts w:hint="eastAsia" w:ascii="Times New Roman" w:hAnsi="Times New Roman" w:eastAsia="方正仿宋_GBK" w:cs="Times New Roman"/>
          <w:color w:val="auto"/>
          <w:kern w:val="0"/>
          <w:sz w:val="32"/>
          <w:szCs w:val="32"/>
          <w:lang w:eastAsia="zh-CN"/>
        </w:rPr>
      </w:pPr>
      <w:r>
        <w:rPr>
          <w:rFonts w:ascii="Times New Roman" w:hAnsi="Times New Roman" w:eastAsia="方正仿宋_GBK" w:cs="Times New Roman"/>
          <w:color w:val="auto"/>
          <w:kern w:val="0"/>
          <w:sz w:val="32"/>
          <w:szCs w:val="32"/>
        </w:rPr>
        <w:t>1．提供虚假文件隐瞒事实的</w:t>
      </w:r>
      <w:r>
        <w:rPr>
          <w:rFonts w:hint="eastAsia" w:ascii="Times New Roman" w:hAnsi="Times New Roman" w:eastAsia="方正仿宋_GBK" w:cs="Times New Roman"/>
          <w:color w:val="auto"/>
          <w:kern w:val="0"/>
          <w:sz w:val="32"/>
          <w:szCs w:val="32"/>
          <w:lang w:val="en-US" w:eastAsia="zh-CN"/>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jc w:val="left"/>
        <w:textAlignment w:val="auto"/>
        <w:rPr>
          <w:rFonts w:ascii="Times New Roman" w:hAnsi="Times New Roman" w:eastAsia="方正仿宋_GBK" w:cs="Times New Roman"/>
          <w:color w:val="auto"/>
          <w:kern w:val="0"/>
          <w:sz w:val="32"/>
          <w:szCs w:val="32"/>
        </w:rPr>
      </w:pPr>
      <w:r>
        <w:rPr>
          <w:rFonts w:ascii="Times New Roman" w:hAnsi="Times New Roman" w:eastAsia="方正仿宋_GBK" w:cs="Times New Roman"/>
          <w:color w:val="auto"/>
          <w:kern w:val="0"/>
          <w:sz w:val="32"/>
          <w:szCs w:val="32"/>
        </w:rPr>
        <w:t>2．采取行贿、恶意串通等非法手段竞得的。</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jc w:val="left"/>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3．</w:t>
      </w:r>
      <w:r>
        <w:rPr>
          <w:rFonts w:ascii="Times New Roman" w:hAnsi="Times New Roman" w:eastAsia="方正仿宋_GBK" w:cs="Times New Roman"/>
          <w:color w:val="auto"/>
          <w:w w:val="95"/>
          <w:sz w:val="32"/>
          <w:szCs w:val="32"/>
        </w:rPr>
        <w:t>竞得人逾期或拒绝签订</w:t>
      </w:r>
      <w:r>
        <w:rPr>
          <w:rFonts w:ascii="Times New Roman" w:hAnsi="Times New Roman" w:eastAsia="方正仿宋_GBK" w:cs="Times New Roman"/>
          <w:color w:val="auto"/>
          <w:sz w:val="32"/>
          <w:szCs w:val="32"/>
        </w:rPr>
        <w:t>《成交确认书》的。</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4</w:t>
      </w:r>
      <w:r>
        <w:rPr>
          <w:rFonts w:ascii="Times New Roman" w:hAnsi="Times New Roman" w:eastAsia="方正仿宋_GBK" w:cs="Times New Roman"/>
          <w:color w:val="auto"/>
          <w:w w:val="95"/>
          <w:sz w:val="32"/>
          <w:szCs w:val="32"/>
        </w:rPr>
        <w:t>．竞得人逾期或拒绝签订《出让合同》的</w:t>
      </w:r>
      <w:r>
        <w:rPr>
          <w:rFonts w:ascii="Times New Roman" w:hAnsi="Times New Roman" w:eastAsia="方正仿宋_GBK" w:cs="Times New Roman"/>
          <w:color w:val="auto"/>
          <w:sz w:val="32"/>
          <w:szCs w:val="32"/>
        </w:rPr>
        <w:t>。</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（八）竞得人与出让人签订《出让合同》后，应当按《出让合同》约定支付拍卖成交价款。竞得人付清全部拍卖成交价款及相关税费后，方可依法申请办理土地登记，领取《不动产权证书》。</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（九）拍卖不成交的，应当按规定由我局重新组织出让。</w:t>
      </w:r>
    </w:p>
    <w:p>
      <w:pPr>
        <w:keepNext w:val="0"/>
        <w:keepLines w:val="0"/>
        <w:pageBreakBefore w:val="0"/>
        <w:widowControl/>
        <w:kinsoku/>
        <w:wordWrap/>
        <w:overflowPunct/>
        <w:topLinePunct w:val="0"/>
        <w:autoSpaceDE/>
        <w:autoSpaceDN/>
        <w:bidi w:val="0"/>
        <w:adjustRightInd/>
        <w:snapToGrid/>
        <w:spacing w:line="62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（十）参加拍卖活动的人员，应遵守现场的纪律，服从管理人员的管理。</w:t>
      </w:r>
    </w:p>
    <w:p>
      <w:pPr>
        <w:keepNext w:val="0"/>
        <w:keepLines w:val="0"/>
        <w:pageBreakBefore w:val="0"/>
        <w:widowControl/>
        <w:kinsoku/>
        <w:wordWrap/>
        <w:overflowPunct/>
        <w:topLinePunct w:val="0"/>
        <w:autoSpaceDE/>
        <w:autoSpaceDN/>
        <w:bidi w:val="0"/>
        <w:adjustRightInd/>
        <w:snapToGrid/>
        <w:spacing w:line="620" w:lineRule="exact"/>
        <w:ind w:left="0" w:leftChars="0" w:firstLine="643" w:firstLineChars="200"/>
        <w:textAlignment w:val="auto"/>
        <w:rPr>
          <w:rFonts w:ascii="Times New Roman" w:hAnsi="Times New Roman" w:eastAsia="方正楷体_GBK" w:cs="Times New Roman"/>
          <w:b/>
          <w:color w:val="auto"/>
          <w:sz w:val="32"/>
          <w:szCs w:val="32"/>
        </w:rPr>
      </w:pPr>
      <w:r>
        <w:rPr>
          <w:rFonts w:ascii="Times New Roman" w:hAnsi="Times New Roman" w:eastAsia="方正楷体_GBK" w:cs="Times New Roman"/>
          <w:b/>
          <w:color w:val="auto"/>
          <w:sz w:val="32"/>
          <w:szCs w:val="32"/>
        </w:rPr>
        <w:t>（十</w:t>
      </w:r>
      <w:r>
        <w:rPr>
          <w:rFonts w:hint="eastAsia" w:ascii="Times New Roman" w:hAnsi="Times New Roman" w:eastAsia="方正楷体_GBK" w:cs="Times New Roman"/>
          <w:b/>
          <w:color w:val="auto"/>
          <w:sz w:val="32"/>
          <w:szCs w:val="32"/>
          <w:lang w:eastAsia="zh-CN"/>
        </w:rPr>
        <w:t>一</w:t>
      </w:r>
      <w:r>
        <w:rPr>
          <w:rFonts w:ascii="Times New Roman" w:hAnsi="Times New Roman" w:eastAsia="方正楷体_GBK" w:cs="Times New Roman"/>
          <w:b/>
          <w:color w:val="auto"/>
          <w:sz w:val="32"/>
          <w:szCs w:val="32"/>
        </w:rPr>
        <w:t>）该地块配套设施建设要求及相关约定事项</w:t>
      </w:r>
    </w:p>
    <w:p>
      <w:pPr>
        <w:keepNext w:val="0"/>
        <w:keepLines w:val="0"/>
        <w:pageBreakBefore w:val="0"/>
        <w:widowControl/>
        <w:kinsoku/>
        <w:wordWrap/>
        <w:overflowPunct/>
        <w:topLinePunct w:val="0"/>
        <w:autoSpaceDE/>
        <w:autoSpaceDN/>
        <w:bidi w:val="0"/>
        <w:spacing w:line="620" w:lineRule="exact"/>
        <w:ind w:firstLine="640" w:firstLineChars="200"/>
        <w:textAlignment w:val="auto"/>
        <w:rPr>
          <w:rFonts w:hint="eastAsia"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 xml:space="preserve">1. </w:t>
      </w:r>
      <w:r>
        <w:rPr>
          <w:rFonts w:hint="eastAsia" w:ascii="Times New Roman" w:hAnsi="Times New Roman" w:eastAsia="方正仿宋_GBK" w:cs="Times New Roman"/>
          <w:color w:val="auto"/>
          <w:sz w:val="32"/>
          <w:szCs w:val="32"/>
          <w:highlight w:val="none"/>
          <w:lang w:eastAsia="zh-CN"/>
        </w:rPr>
        <w:t>该地块</w:t>
      </w:r>
      <w:r>
        <w:rPr>
          <w:rFonts w:hint="eastAsia" w:ascii="Times New Roman" w:hAnsi="Times New Roman" w:eastAsia="方正仿宋_GBK" w:cs="Times New Roman"/>
          <w:color w:val="auto"/>
          <w:sz w:val="32"/>
          <w:szCs w:val="32"/>
          <w:highlight w:val="none"/>
        </w:rPr>
        <w:t>应在辅助服务区内配建电动汽车充电设施。</w:t>
      </w:r>
    </w:p>
    <w:p>
      <w:pPr>
        <w:keepNext w:val="0"/>
        <w:keepLines w:val="0"/>
        <w:pageBreakBefore w:val="0"/>
        <w:widowControl/>
        <w:kinsoku/>
        <w:wordWrap/>
        <w:overflowPunct/>
        <w:topLinePunct w:val="0"/>
        <w:autoSpaceDE/>
        <w:autoSpaceDN/>
        <w:bidi w:val="0"/>
        <w:spacing w:line="620" w:lineRule="exact"/>
        <w:ind w:firstLine="640" w:firstLineChars="200"/>
        <w:textAlignment w:val="auto"/>
        <w:rPr>
          <w:rFonts w:hint="eastAsia" w:ascii="Times New Roman" w:hAnsi="Times New Roman" w:eastAsia="方正仿宋_GBK" w:cs="Times New Roman"/>
          <w:color w:val="auto"/>
          <w:sz w:val="32"/>
          <w:szCs w:val="32"/>
          <w:highlight w:val="none"/>
        </w:rPr>
      </w:pPr>
      <w:r>
        <w:rPr>
          <w:rFonts w:hint="eastAsia" w:ascii="Times New Roman" w:hAnsi="Times New Roman" w:eastAsia="方正仿宋_GBK" w:cs="Times New Roman"/>
          <w:color w:val="auto"/>
          <w:sz w:val="32"/>
          <w:szCs w:val="32"/>
          <w:highlight w:val="none"/>
          <w:lang w:val="en-US" w:eastAsia="zh-CN"/>
        </w:rPr>
        <w:t>2</w:t>
      </w:r>
      <w:r>
        <w:rPr>
          <w:rFonts w:hint="eastAsia" w:ascii="Times New Roman" w:hAnsi="Times New Roman" w:eastAsia="方正仿宋_GBK" w:cs="Times New Roman"/>
          <w:color w:val="auto"/>
          <w:sz w:val="32"/>
          <w:szCs w:val="32"/>
          <w:highlight w:val="none"/>
        </w:rPr>
        <w:t>．各类配套设施须在总平图上准确标注位置、面积、楼层、用途等相关信息，并在经济技术指标统计中明确。</w:t>
      </w:r>
    </w:p>
    <w:p>
      <w:pPr>
        <w:keepNext w:val="0"/>
        <w:keepLines w:val="0"/>
        <w:pageBreakBefore w:val="0"/>
        <w:widowControl/>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ascii="Times New Roman" w:hAnsi="Times New Roman" w:eastAsia="方正仿宋_GBK" w:cs="Times New Roman"/>
          <w:color w:val="auto"/>
          <w:spacing w:val="-4"/>
          <w:sz w:val="32"/>
          <w:szCs w:val="32"/>
          <w:highlight w:val="none"/>
        </w:rPr>
      </w:pPr>
      <w:r>
        <w:rPr>
          <w:rFonts w:hint="eastAsia" w:ascii="Times New Roman" w:hAnsi="Times New Roman" w:eastAsia="方正仿宋_GBK" w:cs="Times New Roman"/>
          <w:color w:val="auto"/>
          <w:sz w:val="32"/>
          <w:szCs w:val="32"/>
          <w:highlight w:val="none"/>
          <w:lang w:val="en-US" w:eastAsia="zh-CN"/>
        </w:rPr>
        <w:t xml:space="preserve">3. </w:t>
      </w:r>
      <w:r>
        <w:rPr>
          <w:rFonts w:hint="eastAsia" w:ascii="Times New Roman" w:hAnsi="Times New Roman" w:eastAsia="方正仿宋_GBK" w:cs="Times New Roman"/>
          <w:color w:val="auto"/>
          <w:sz w:val="32"/>
          <w:szCs w:val="32"/>
          <w:highlight w:val="none"/>
        </w:rPr>
        <w:t>配套设施须与主体建筑同步设计、同步建设、同步验收、同步投入使用；需分期实施的，配套设施应与首期同步设计、同步建设、同步验收、同步投入使用。</w:t>
      </w:r>
    </w:p>
    <w:p>
      <w:pPr>
        <w:keepNext w:val="0"/>
        <w:keepLines w:val="0"/>
        <w:pageBreakBefore w:val="0"/>
        <w:widowControl/>
        <w:kinsoku/>
        <w:wordWrap/>
        <w:overflowPunct/>
        <w:topLinePunct w:val="0"/>
        <w:autoSpaceDE/>
        <w:autoSpaceDN/>
        <w:bidi w:val="0"/>
        <w:adjustRightInd/>
        <w:snapToGrid/>
        <w:spacing w:line="600" w:lineRule="exact"/>
        <w:ind w:left="0" w:leftChars="0" w:firstLine="643" w:firstLineChars="200"/>
        <w:textAlignment w:val="auto"/>
        <w:rPr>
          <w:rFonts w:hint="eastAsia" w:ascii="方正楷体_GBK" w:hAnsi="方正楷体_GBK" w:eastAsia="方正楷体_GBK" w:cs="方正楷体_GBK"/>
          <w:b/>
          <w:color w:val="auto"/>
          <w:sz w:val="32"/>
          <w:szCs w:val="32"/>
        </w:rPr>
      </w:pPr>
      <w:r>
        <w:rPr>
          <w:rFonts w:hint="eastAsia" w:ascii="方正楷体_GBK" w:hAnsi="方正楷体_GBK" w:eastAsia="方正楷体_GBK" w:cs="方正楷体_GBK"/>
          <w:b/>
          <w:color w:val="auto"/>
          <w:sz w:val="32"/>
          <w:szCs w:val="32"/>
          <w:lang w:eastAsia="zh-CN"/>
        </w:rPr>
        <w:t>十一</w:t>
      </w:r>
      <w:bookmarkStart w:id="0" w:name="_GoBack"/>
      <w:bookmarkEnd w:id="0"/>
      <w:r>
        <w:rPr>
          <w:rFonts w:hint="eastAsia" w:ascii="方正楷体_GBK" w:hAnsi="方正楷体_GBK" w:eastAsia="方正楷体_GBK" w:cs="方正楷体_GBK"/>
          <w:b/>
          <w:color w:val="auto"/>
          <w:sz w:val="32"/>
          <w:szCs w:val="32"/>
          <w:lang w:eastAsia="zh-CN"/>
        </w:rPr>
        <w:t>、</w:t>
      </w:r>
      <w:r>
        <w:rPr>
          <w:rFonts w:hint="eastAsia" w:ascii="方正楷体_GBK" w:hAnsi="方正楷体_GBK" w:eastAsia="方正楷体_GBK" w:cs="方正楷体_GBK"/>
          <w:b/>
          <w:color w:val="auto"/>
          <w:sz w:val="32"/>
          <w:szCs w:val="32"/>
        </w:rPr>
        <w:t>其他约定事项</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1.</w:t>
      </w:r>
      <w:r>
        <w:rPr>
          <w:rFonts w:hint="eastAsia" w:ascii="Times New Roman" w:hAnsi="Times New Roman" w:eastAsia="方正仿宋_GBK" w:cs="Times New Roman"/>
          <w:color w:val="auto"/>
          <w:sz w:val="32"/>
          <w:szCs w:val="32"/>
          <w:lang w:val="en-US" w:eastAsia="zh-CN"/>
        </w:rPr>
        <w:t xml:space="preserve"> </w:t>
      </w:r>
      <w:r>
        <w:rPr>
          <w:rFonts w:hint="eastAsia" w:ascii="Times New Roman" w:hAnsi="Times New Roman" w:eastAsia="方正仿宋_GBK" w:cs="Times New Roman"/>
          <w:color w:val="auto"/>
          <w:sz w:val="32"/>
          <w:szCs w:val="32"/>
        </w:rPr>
        <w:t>该地块按土地现状“净地”</w:t>
      </w:r>
      <w:r>
        <w:rPr>
          <w:rFonts w:hint="eastAsia" w:ascii="Times New Roman" w:hAnsi="Times New Roman" w:eastAsia="方正仿宋_GBK" w:cs="Times New Roman"/>
          <w:color w:val="auto"/>
          <w:sz w:val="32"/>
          <w:szCs w:val="32"/>
          <w:lang w:eastAsia="zh-CN"/>
        </w:rPr>
        <w:t>拍卖</w:t>
      </w:r>
      <w:r>
        <w:rPr>
          <w:rFonts w:hint="eastAsia" w:ascii="Times New Roman" w:hAnsi="Times New Roman" w:eastAsia="方正仿宋_GBK" w:cs="Times New Roman"/>
          <w:color w:val="auto"/>
          <w:sz w:val="32"/>
          <w:szCs w:val="32"/>
        </w:rPr>
        <w:t>出让。竞买申请人一经提交竞买申请书即视为对该地块现状“净地”无异议并全部接受。该宗地成交后，竞得人对现状“净地”产生异议的，一切责任由竞得人承担，出让人不承担任何责任。</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2</w:t>
      </w:r>
      <w:r>
        <w:rPr>
          <w:rFonts w:hint="eastAsia" w:ascii="Times New Roman" w:hAnsi="Times New Roman" w:eastAsia="方正仿宋_GBK" w:cs="Times New Roman"/>
          <w:color w:val="auto"/>
          <w:sz w:val="32"/>
          <w:szCs w:val="32"/>
        </w:rPr>
        <w:t xml:space="preserve">. </w:t>
      </w:r>
      <w:r>
        <w:rPr>
          <w:rFonts w:hint="eastAsia" w:ascii="Times New Roman" w:hAnsi="Times New Roman" w:eastAsia="方正仿宋_GBK" w:cs="Times New Roman"/>
          <w:color w:val="auto"/>
          <w:sz w:val="32"/>
          <w:szCs w:val="32"/>
          <w:lang w:eastAsia="zh-CN"/>
        </w:rPr>
        <w:t>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r>
        <w:rPr>
          <w:rFonts w:hint="eastAsia" w:ascii="Times New Roman" w:hAnsi="Times New Roman" w:eastAsia="方正仿宋_GBK" w:cs="Times New Roman"/>
          <w:color w:val="auto"/>
          <w:sz w:val="32"/>
          <w:szCs w:val="32"/>
        </w:rPr>
        <w:t>。</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3.</w:t>
      </w:r>
      <w:r>
        <w:rPr>
          <w:rFonts w:hint="eastAsia" w:ascii="Times New Roman" w:hAnsi="Times New Roman" w:eastAsia="方正仿宋_GBK" w:cs="Times New Roman"/>
          <w:color w:val="auto"/>
          <w:sz w:val="32"/>
          <w:szCs w:val="32"/>
          <w:lang w:val="en-US" w:eastAsia="zh-CN"/>
        </w:rPr>
        <w:t xml:space="preserve"> </w:t>
      </w:r>
      <w:r>
        <w:rPr>
          <w:rFonts w:hint="eastAsia" w:ascii="Times New Roman" w:hAnsi="Times New Roman" w:eastAsia="方正仿宋_GBK" w:cs="Times New Roman"/>
          <w:color w:val="auto"/>
          <w:sz w:val="32"/>
          <w:szCs w:val="32"/>
        </w:rPr>
        <w:t>该地块</w:t>
      </w:r>
      <w:r>
        <w:rPr>
          <w:rFonts w:hint="eastAsia" w:ascii="Times New Roman" w:hAnsi="Times New Roman" w:eastAsia="方正仿宋_GBK" w:cs="Times New Roman"/>
          <w:color w:val="auto"/>
          <w:sz w:val="32"/>
          <w:szCs w:val="32"/>
          <w:lang w:eastAsia="zh-CN"/>
        </w:rPr>
        <w:t>拍卖</w:t>
      </w:r>
      <w:r>
        <w:rPr>
          <w:rFonts w:hint="eastAsia" w:ascii="Times New Roman" w:hAnsi="Times New Roman" w:eastAsia="方正仿宋_GBK" w:cs="Times New Roman"/>
          <w:color w:val="auto"/>
          <w:sz w:val="32"/>
          <w:szCs w:val="32"/>
        </w:rPr>
        <w:t>成交后，竞得人在开发建设时若对地块范围外的土壤或山体造成破坏的，须负责对破坏的土壤或山体进行治理和恢复。</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4.</w:t>
      </w:r>
      <w:r>
        <w:rPr>
          <w:rFonts w:hint="eastAsia" w:ascii="Times New Roman" w:hAnsi="Times New Roman" w:eastAsia="方正仿宋_GBK" w:cs="Times New Roman"/>
          <w:color w:val="auto"/>
          <w:sz w:val="32"/>
          <w:szCs w:val="32"/>
          <w:lang w:val="en-US" w:eastAsia="zh-CN"/>
        </w:rPr>
        <w:t xml:space="preserve"> </w:t>
      </w:r>
      <w:r>
        <w:rPr>
          <w:rFonts w:hint="eastAsia" w:ascii="Times New Roman" w:hAnsi="Times New Roman" w:eastAsia="方正仿宋_GBK" w:cs="Times New Roman"/>
          <w:color w:val="auto"/>
          <w:sz w:val="32"/>
          <w:szCs w:val="32"/>
        </w:rPr>
        <w:t>该地块如涉及地下空间建设用地使用权，在确立地下空间使用权时，需按相关政策规定缴纳地下空间使用权价款。</w:t>
      </w:r>
    </w:p>
    <w:p>
      <w:pPr>
        <w:keepNext w:val="0"/>
        <w:keepLines w:val="0"/>
        <w:pageBreakBefore w:val="0"/>
        <w:widowControl/>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 xml:space="preserve">5. </w:t>
      </w:r>
      <w:r>
        <w:rPr>
          <w:rFonts w:hint="eastAsia" w:ascii="Times New Roman" w:hAnsi="Times New Roman" w:eastAsia="方正仿宋_GBK" w:cs="Times New Roman"/>
          <w:color w:val="auto"/>
          <w:sz w:val="32"/>
          <w:szCs w:val="32"/>
        </w:rPr>
        <w:t>该地块其他相关要求按《</w:t>
      </w:r>
      <w:r>
        <w:rPr>
          <w:rFonts w:hint="eastAsia" w:ascii="Times New Roman" w:hAnsi="Times New Roman" w:eastAsia="方正仿宋_GBK" w:cs="Times New Roman"/>
          <w:color w:val="auto"/>
          <w:sz w:val="32"/>
          <w:szCs w:val="32"/>
          <w:lang w:eastAsia="zh-CN"/>
        </w:rPr>
        <w:t>〔YD—2021—0</w:t>
      </w:r>
      <w:r>
        <w:rPr>
          <w:rFonts w:hint="eastAsia" w:ascii="Times New Roman" w:hAnsi="Times New Roman" w:eastAsia="方正仿宋_GBK" w:cs="Times New Roman"/>
          <w:color w:val="auto"/>
          <w:sz w:val="32"/>
          <w:szCs w:val="32"/>
          <w:lang w:val="en-US" w:eastAsia="zh-CN"/>
        </w:rPr>
        <w:t>21</w:t>
      </w:r>
      <w:r>
        <w:rPr>
          <w:rFonts w:hint="eastAsia" w:ascii="Times New Roman" w:hAnsi="Times New Roman" w:eastAsia="方正仿宋_GBK" w:cs="Times New Roman"/>
          <w:color w:val="auto"/>
          <w:sz w:val="32"/>
          <w:szCs w:val="32"/>
          <w:lang w:eastAsia="zh-CN"/>
        </w:rPr>
        <w:t>〕地块规划条件</w:t>
      </w:r>
      <w:r>
        <w:rPr>
          <w:rFonts w:hint="eastAsia" w:ascii="Times New Roman" w:hAnsi="Times New Roman" w:eastAsia="方正仿宋_GBK" w:cs="Times New Roman"/>
          <w:color w:val="auto"/>
          <w:sz w:val="32"/>
          <w:szCs w:val="32"/>
        </w:rPr>
        <w:t>》（市自然资规条（2021）字0</w:t>
      </w:r>
      <w:r>
        <w:rPr>
          <w:rFonts w:hint="eastAsia" w:ascii="Times New Roman" w:hAnsi="Times New Roman" w:eastAsia="方正仿宋_GBK" w:cs="Times New Roman"/>
          <w:color w:val="auto"/>
          <w:sz w:val="32"/>
          <w:szCs w:val="32"/>
          <w:lang w:val="en-US" w:eastAsia="zh-CN"/>
        </w:rPr>
        <w:t>23</w:t>
      </w:r>
      <w:r>
        <w:rPr>
          <w:rFonts w:hint="eastAsia" w:ascii="Times New Roman" w:hAnsi="Times New Roman" w:eastAsia="方正仿宋_GBK" w:cs="Times New Roman"/>
          <w:color w:val="auto"/>
          <w:sz w:val="32"/>
          <w:szCs w:val="32"/>
        </w:rPr>
        <w:t>号）文件要求执行。</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 xml:space="preserve">6. </w:t>
      </w:r>
      <w:r>
        <w:rPr>
          <w:rFonts w:ascii="Times New Roman" w:hAnsi="Times New Roman" w:eastAsia="方正仿宋_GBK" w:cs="Times New Roman"/>
          <w:color w:val="auto"/>
          <w:sz w:val="32"/>
          <w:szCs w:val="32"/>
        </w:rPr>
        <w:t>确定竞得人后，拍卖人与竞得人应当场签订《成交确认书》，竞得人须在</w:t>
      </w:r>
      <w:r>
        <w:rPr>
          <w:rFonts w:hint="eastAsia" w:ascii="Times New Roman" w:hAnsi="Times New Roman" w:eastAsia="方正仿宋_GBK" w:cs="Times New Roman"/>
          <w:color w:val="auto"/>
          <w:sz w:val="32"/>
          <w:szCs w:val="32"/>
          <w:u w:val="single"/>
          <w:lang w:eastAsia="zh-CN"/>
        </w:rPr>
        <w:t>成交后</w:t>
      </w:r>
      <w:r>
        <w:rPr>
          <w:rFonts w:hint="eastAsia" w:ascii="Times New Roman" w:hAnsi="Times New Roman" w:eastAsia="方正仿宋_GBK" w:cs="Times New Roman"/>
          <w:color w:val="auto"/>
          <w:sz w:val="32"/>
          <w:szCs w:val="32"/>
          <w:u w:val="single"/>
          <w:lang w:val="en-US" w:eastAsia="zh-CN"/>
        </w:rPr>
        <w:t>10个工作日内</w:t>
      </w:r>
      <w:r>
        <w:rPr>
          <w:rFonts w:ascii="Times New Roman" w:hAnsi="Times New Roman" w:eastAsia="方正仿宋_GBK" w:cs="Times New Roman"/>
          <w:color w:val="auto"/>
          <w:sz w:val="32"/>
          <w:szCs w:val="32"/>
        </w:rPr>
        <w:t>与资阳市</w:t>
      </w:r>
      <w:r>
        <w:rPr>
          <w:rFonts w:hint="eastAsia" w:ascii="Times New Roman" w:hAnsi="Times New Roman" w:eastAsia="方正仿宋_GBK" w:cs="Times New Roman"/>
          <w:color w:val="auto"/>
          <w:sz w:val="32"/>
          <w:szCs w:val="32"/>
          <w:lang w:eastAsia="zh-CN"/>
        </w:rPr>
        <w:t>自然</w:t>
      </w:r>
      <w:r>
        <w:rPr>
          <w:rFonts w:ascii="Times New Roman" w:hAnsi="Times New Roman" w:eastAsia="方正仿宋_GBK" w:cs="Times New Roman"/>
          <w:color w:val="auto"/>
          <w:sz w:val="32"/>
          <w:szCs w:val="32"/>
        </w:rPr>
        <w:t>资源</w:t>
      </w:r>
      <w:r>
        <w:rPr>
          <w:rFonts w:hint="eastAsia" w:ascii="Times New Roman" w:hAnsi="Times New Roman" w:eastAsia="方正仿宋_GBK" w:cs="Times New Roman"/>
          <w:color w:val="auto"/>
          <w:sz w:val="32"/>
          <w:szCs w:val="32"/>
          <w:lang w:eastAsia="zh-CN"/>
        </w:rPr>
        <w:t>和规划</w:t>
      </w:r>
      <w:r>
        <w:rPr>
          <w:rFonts w:ascii="Times New Roman" w:hAnsi="Times New Roman" w:eastAsia="方正仿宋_GBK" w:cs="Times New Roman"/>
          <w:color w:val="auto"/>
          <w:sz w:val="32"/>
          <w:szCs w:val="32"/>
        </w:rPr>
        <w:t>局签订《出让合同》。竞得人逾期不签订《出让合同》的，出让人有权终止供地，并不退还定金。</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lang w:val="en-US" w:eastAsia="zh-CN"/>
        </w:rPr>
        <w:t>7</w:t>
      </w:r>
      <w:r>
        <w:rPr>
          <w:rFonts w:ascii="Times New Roman" w:hAnsi="Times New Roman" w:eastAsia="方正仿宋_GBK" w:cs="Times New Roman"/>
          <w:color w:val="auto"/>
          <w:sz w:val="32"/>
          <w:szCs w:val="32"/>
        </w:rPr>
        <w:t>．缴款方式及违约责任</w:t>
      </w:r>
    </w:p>
    <w:p>
      <w:pPr>
        <w:keepNext w:val="0"/>
        <w:keepLines w:val="0"/>
        <w:pageBreakBefore w:val="0"/>
        <w:widowControl w:val="0"/>
        <w:kinsoku/>
        <w:wordWrap/>
        <w:overflowPunct/>
        <w:topLinePunct w:val="0"/>
        <w:autoSpaceDE/>
        <w:autoSpaceDN/>
        <w:bidi w:val="0"/>
        <w:adjustRightInd/>
        <w:snapToGrid/>
        <w:spacing w:line="600" w:lineRule="exact"/>
        <w:ind w:leftChars="0" w:firstLine="640" w:firstLineChars="200"/>
        <w:textAlignment w:val="auto"/>
        <w:outlineLvl w:val="9"/>
        <w:rPr>
          <w:rFonts w:hint="eastAsia" w:ascii="Times New Roman" w:hAnsi="Times New Roman" w:eastAsia="方正仿宋_GBK" w:cs="Times New Roman"/>
          <w:b/>
          <w:bCs/>
          <w:color w:val="auto"/>
          <w:sz w:val="32"/>
          <w:szCs w:val="32"/>
          <w:lang w:val="en-US" w:eastAsia="zh-CN"/>
        </w:rPr>
      </w:pPr>
      <w:r>
        <w:rPr>
          <w:rFonts w:hint="eastAsia" w:ascii="Times New Roman" w:hAnsi="Times New Roman" w:eastAsia="方正仿宋_GBK" w:cs="Times New Roman"/>
          <w:color w:val="auto"/>
          <w:sz w:val="32"/>
          <w:szCs w:val="32"/>
          <w:lang w:val="en-US" w:eastAsia="zh-CN"/>
        </w:rPr>
        <w:t>受让人自签订《出让合同》之日起30日内至少缴纳成交总价的50%，余款按分期支付方式自签订《出让合同》之日起1年内缴清</w:t>
      </w:r>
      <w:r>
        <w:rPr>
          <w:rFonts w:hint="eastAsia" w:ascii="Times New Roman" w:hAnsi="Times New Roman" w:eastAsia="方正仿宋_GBK" w:cs="Times New Roman"/>
          <w:b/>
          <w:bCs/>
          <w:color w:val="auto"/>
          <w:sz w:val="32"/>
          <w:szCs w:val="32"/>
          <w:lang w:val="en-US" w:eastAsia="zh-CN"/>
        </w:rPr>
        <w:t>（如缴款截止日逢双休日或法定节假日，可顺延缴款日期至双休日或法定节假日结束后的第一个工作日）。</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分期支付国有建设用地使用权出让价款的，受让人在支付第二期及以后各期国有建设用地使用权出让价款时，须按照《出让合同》约定的第一期付款期限次日全国银行间同业拆借中心公布的贷款市场报价利率（LPR）一年期利率，向出让人支付利息。</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受让人不能按时支付国有建设用地使用权出让价款的，自滞纳之日起，每日按迟延支付款项的1‰向出让人缴纳违约金，延期付款超过60日，经出让人催交后仍不能支付国有建设用地使用权出让价款</w:t>
      </w:r>
      <w:r>
        <w:rPr>
          <w:rFonts w:hint="eastAsia" w:ascii="Times New Roman" w:hAnsi="Times New Roman" w:eastAsia="方正仿宋_GBK" w:cs="Times New Roman"/>
          <w:b/>
          <w:bCs/>
          <w:color w:val="auto"/>
          <w:sz w:val="32"/>
          <w:szCs w:val="32"/>
          <w:lang w:val="en-US" w:eastAsia="zh-CN"/>
        </w:rPr>
        <w:t>（含延迟缴纳土地价款违约金及分期付款利息）</w:t>
      </w:r>
      <w:r>
        <w:rPr>
          <w:rFonts w:hint="eastAsia" w:ascii="Times New Roman" w:hAnsi="Times New Roman" w:eastAsia="方正仿宋_GBK" w:cs="Times New Roman"/>
          <w:color w:val="auto"/>
          <w:sz w:val="32"/>
          <w:szCs w:val="32"/>
          <w:lang w:val="en-US" w:eastAsia="zh-CN"/>
        </w:rPr>
        <w:t>的，出让人有权解除合同，受让人无权要求返还定金，出让人并可请求受让人赔偿损失。竞得人已缴纳的部分国有建设用地使用权出让价款（扣除履约保证金后的价款）如数退还，不计息。竞得人对解除《成交确认书》和《出让合同》有异议的，可依法提起诉讼。</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8. 受让人未按约定时间开竣工的违约责任</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 xml:space="preserve">（1）受让人未能按照《出让合同》约定日期或同意延建所另行约定日期开工建设的，每延期一日，应向出让人支付相当于国有建设用地使用权出让价款总额1‰的违约金，出让人有权要求受让人继续履约。 </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（2）受让人未能按照《出让合同》约定日期或同意延建所另行约定日期竣工的，每延期一日，应向出让人支付相当于国有建设用地使用权出让价款总额1‰的违约金。</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方正仿宋_GBK" w:cs="Times New Roman"/>
          <w:color w:val="auto"/>
          <w:sz w:val="32"/>
          <w:szCs w:val="32"/>
          <w:lang w:val="en-US" w:eastAsia="zh-CN"/>
        </w:rPr>
      </w:pPr>
      <w:r>
        <w:rPr>
          <w:rFonts w:hint="eastAsia" w:ascii="Times New Roman" w:hAnsi="Times New Roman" w:eastAsia="方正仿宋_GBK" w:cs="Times New Roman"/>
          <w:color w:val="auto"/>
          <w:sz w:val="32"/>
          <w:szCs w:val="32"/>
          <w:lang w:val="en-US" w:eastAsia="zh-CN"/>
        </w:rPr>
        <w:t>9. 受让人缴清全部国有建设用地使用权出让价款（含延迟缴纳国有建设用地使用权出让价款违约金及分期付款利息）和交易手续费后，10个工作日内安装完成《建设项目用地信息公示牌》，并向资阳市自然资源和规划局雁江区国土资源分局提出交地申请，其接到书面申请后10个工作日内交付土地。</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3" w:firstLineChars="200"/>
        <w:jc w:val="both"/>
        <w:textAlignment w:val="auto"/>
        <w:outlineLvl w:val="9"/>
        <w:rPr>
          <w:rFonts w:hint="eastAsia" w:ascii="方正楷体简体" w:hAnsi="方正楷体简体" w:eastAsia="方正楷体简体" w:cs="方正楷体简体"/>
          <w:b/>
          <w:bCs/>
          <w:color w:val="auto"/>
          <w:sz w:val="32"/>
          <w:szCs w:val="32"/>
          <w:lang w:val="en-US" w:eastAsia="zh-CN"/>
        </w:rPr>
      </w:pPr>
      <w:r>
        <w:rPr>
          <w:rFonts w:hint="eastAsia" w:ascii="方正楷体简体" w:hAnsi="方正楷体简体" w:eastAsia="方正楷体简体" w:cs="方正楷体简体"/>
          <w:b/>
          <w:bCs/>
          <w:color w:val="auto"/>
          <w:sz w:val="32"/>
          <w:szCs w:val="32"/>
          <w:lang w:val="en-US" w:eastAsia="zh-CN"/>
        </w:rPr>
        <w:t>（1）若因受让人未按照《出让合同》约定期限缴清全部国有建设用地使用权出让价款（含延迟缴纳国有建设用地使用权出让价款违约金及分期付款利息），或因受让人不按约定时限提出交地申请的，出让人不承担未按约定时间交地的违约责任。受让人仍需按合同约定的开竣工时间执行，并承担一切责任。</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3" w:firstLineChars="200"/>
        <w:jc w:val="both"/>
        <w:textAlignment w:val="auto"/>
        <w:outlineLvl w:val="9"/>
        <w:rPr>
          <w:rFonts w:hint="default" w:ascii="方正楷体_GBK" w:hAnsi="方正楷体_GBK" w:eastAsia="方正楷体_GBK" w:cs="方正楷体_GBK"/>
          <w:b/>
          <w:bCs w:val="0"/>
          <w:color w:val="auto"/>
          <w:sz w:val="32"/>
          <w:szCs w:val="32"/>
          <w:lang w:val="en-US" w:eastAsia="zh-CN"/>
        </w:rPr>
      </w:pPr>
      <w:r>
        <w:rPr>
          <w:rFonts w:hint="eastAsia" w:ascii="方正楷体简体" w:hAnsi="方正楷体简体" w:eastAsia="方正楷体简体" w:cs="方正楷体简体"/>
          <w:b/>
          <w:bCs/>
          <w:color w:val="auto"/>
          <w:sz w:val="32"/>
          <w:szCs w:val="32"/>
          <w:lang w:val="en-US" w:eastAsia="zh-CN"/>
        </w:rPr>
        <w:t>（2）受让人按《出让合同》约定期限缴清国有建设用地使用权出让价款（含延迟缴纳国有建设用地使用权出让价款违约金及分期付款利息）并提出交地申请的，出让人接到交地申请后10个工作日并达到约定交地时间因出让人原因未交付土地的，每延期一日，出让人应当按该宗地国有建设用地使用权出让价款（不含延迟缴纳国有建设用地使用权出让价款违约金及分期付款利息）的1‰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keepNext w:val="0"/>
        <w:keepLines w:val="0"/>
        <w:pageBreakBefore w:val="0"/>
        <w:numPr>
          <w:ilvl w:val="0"/>
          <w:numId w:val="0"/>
        </w:numPr>
        <w:kinsoku/>
        <w:wordWrap/>
        <w:overflowPunct/>
        <w:topLinePunct w:val="0"/>
        <w:autoSpaceDE/>
        <w:autoSpaceDN/>
        <w:bidi w:val="0"/>
        <w:adjustRightInd/>
        <w:snapToGrid/>
        <w:spacing w:line="600" w:lineRule="exact"/>
        <w:ind w:firstLine="640" w:firstLineChars="200"/>
        <w:jc w:val="both"/>
        <w:textAlignment w:val="auto"/>
        <w:outlineLvl w:val="9"/>
        <w:rPr>
          <w:rFonts w:hint="eastAsia" w:ascii="Times New Roman" w:hAnsi="Times New Roman" w:eastAsia="方正仿宋_GBK" w:cs="Times New Roman"/>
          <w:color w:val="auto"/>
          <w:sz w:val="32"/>
          <w:szCs w:val="32"/>
          <w:lang w:eastAsia="zh-CN"/>
        </w:rPr>
      </w:pPr>
      <w:r>
        <w:rPr>
          <w:rFonts w:hint="eastAsia" w:ascii="Times New Roman" w:hAnsi="Times New Roman" w:eastAsia="方正仿宋_GBK" w:cs="Times New Roman"/>
          <w:color w:val="auto"/>
          <w:sz w:val="32"/>
          <w:szCs w:val="32"/>
          <w:lang w:val="en-US" w:eastAsia="zh-CN"/>
        </w:rPr>
        <w:t>10．该区域的道路基础设施已基本配套完善，因此，竞得人应按出让合同约定在土地交付之日起1年内开工建设，自约定开工之日起3年内竣工。</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方正仿宋_GBK" w:cs="Times New Roman"/>
          <w:color w:val="auto"/>
          <w:kern w:val="0"/>
          <w:sz w:val="32"/>
          <w:szCs w:val="32"/>
          <w:highlight w:val="none"/>
          <w:lang w:val="en-US" w:eastAsia="zh-CN" w:bidi="ar-SA"/>
        </w:rPr>
      </w:pPr>
      <w:r>
        <w:rPr>
          <w:rFonts w:hint="eastAsia" w:ascii="Times New Roman" w:hAnsi="Times New Roman" w:eastAsia="方正仿宋_GBK" w:cs="Times New Roman"/>
          <w:color w:val="auto"/>
          <w:kern w:val="0"/>
          <w:sz w:val="32"/>
          <w:szCs w:val="32"/>
          <w:highlight w:val="none"/>
          <w:lang w:val="en-US" w:eastAsia="zh-CN" w:bidi="ar-SA"/>
        </w:rPr>
        <w:t>11. 拍卖成交后，</w:t>
      </w:r>
      <w:r>
        <w:rPr>
          <w:rFonts w:hint="default" w:ascii="Times New Roman" w:hAnsi="Times New Roman" w:eastAsia="方正仿宋_GBK" w:cs="Times New Roman"/>
          <w:color w:val="auto"/>
          <w:sz w:val="32"/>
          <w:szCs w:val="32"/>
        </w:rPr>
        <w:t>竞得人须自行出资开展成交地块地质灾害危险性评估工作，自行到发改、环保、水利、住建等部门办理立项（备案）、环评、水保、建设等相关具体手续。</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方正仿宋_GBK" w:cs="Times New Roman"/>
          <w:color w:val="auto"/>
          <w:kern w:val="0"/>
          <w:sz w:val="32"/>
          <w:szCs w:val="32"/>
          <w:highlight w:val="none"/>
          <w:lang w:val="en-US" w:eastAsia="zh-CN" w:bidi="ar-SA"/>
        </w:rPr>
      </w:pPr>
      <w:r>
        <w:rPr>
          <w:rFonts w:hint="eastAsia" w:ascii="Times New Roman" w:hAnsi="Times New Roman" w:eastAsia="方正仿宋_GBK" w:cs="Times New Roman"/>
          <w:color w:val="auto"/>
          <w:kern w:val="0"/>
          <w:sz w:val="32"/>
          <w:szCs w:val="32"/>
          <w:highlight w:val="none"/>
          <w:lang w:val="en-US" w:eastAsia="zh-CN" w:bidi="ar-SA"/>
        </w:rPr>
        <w:t>12. 拍卖成交后，</w:t>
      </w:r>
      <w:r>
        <w:rPr>
          <w:rFonts w:hint="default" w:ascii="Times New Roman" w:hAnsi="Times New Roman" w:eastAsia="方正仿宋_GBK" w:cs="Times New Roman"/>
          <w:color w:val="auto"/>
          <w:sz w:val="32"/>
          <w:szCs w:val="32"/>
          <w:lang w:eastAsia="zh-CN"/>
        </w:rPr>
        <w:t>竞得人交纳的竞买保证金按总成交价款的20%（取整）转作该地块的定金，余下竞买保证金自动转作受让地块首期成交价款。签订《出让合同》后，该定金抵作首期国有建设用地使用权出让价款。涉及的地产交易手续费、土地出让契税等相关税费，由竞得人另行交纳。</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方正仿宋_GBK" w:cs="Times New Roman"/>
          <w:color w:val="auto"/>
          <w:kern w:val="0"/>
          <w:sz w:val="32"/>
          <w:szCs w:val="32"/>
          <w:highlight w:val="none"/>
          <w:lang w:val="en-US" w:eastAsia="zh-CN" w:bidi="ar-SA"/>
        </w:rPr>
      </w:pPr>
      <w:r>
        <w:rPr>
          <w:rFonts w:hint="eastAsia" w:ascii="Times New Roman" w:hAnsi="Times New Roman" w:eastAsia="方正仿宋_GBK" w:cs="Times New Roman"/>
          <w:color w:val="auto"/>
          <w:kern w:val="0"/>
          <w:sz w:val="32"/>
          <w:szCs w:val="32"/>
          <w:highlight w:val="none"/>
          <w:lang w:val="en-US" w:eastAsia="zh-CN" w:bidi="ar-SA"/>
        </w:rPr>
        <w:t>13. 该地块拍卖成交后，竞得人需在成交后10个工作日内到资阳市土地矿产交易中心另行缴纳地产交易手续费，按照川价发〔2006〕229号文件规定：拍卖成交的，地产交易手续费按照该地块成交总价款采用差额定率累进法计算收取。</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rFonts w:hint="eastAsia" w:ascii="Times New Roman" w:hAnsi="Times New Roman" w:eastAsia="方正仿宋_GBK" w:cs="Times New Roman"/>
          <w:color w:val="auto"/>
          <w:sz w:val="32"/>
          <w:szCs w:val="32"/>
          <w:lang w:eastAsia="zh-CN"/>
        </w:rPr>
      </w:pPr>
      <w:r>
        <w:rPr>
          <w:rFonts w:hint="eastAsia" w:ascii="Times New Roman" w:hAnsi="Times New Roman" w:eastAsia="方正仿宋_GBK" w:cs="Times New Roman"/>
          <w:color w:val="auto"/>
          <w:sz w:val="32"/>
          <w:szCs w:val="32"/>
          <w:lang w:eastAsia="zh-CN"/>
        </w:rPr>
        <w:t>具体标准如下：</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4682"/>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档次</w:t>
            </w:r>
          </w:p>
        </w:tc>
        <w:tc>
          <w:tcPr>
            <w:tcW w:w="4682"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拍卖金额</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1</w:t>
            </w:r>
          </w:p>
        </w:tc>
        <w:tc>
          <w:tcPr>
            <w:tcW w:w="4682"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100万元以下</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2</w:t>
            </w:r>
          </w:p>
        </w:tc>
        <w:tc>
          <w:tcPr>
            <w:tcW w:w="4682"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100‒500万元</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3</w:t>
            </w:r>
          </w:p>
        </w:tc>
        <w:tc>
          <w:tcPr>
            <w:tcW w:w="4682"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500</w:t>
            </w:r>
            <w:r>
              <w:rPr>
                <w:rFonts w:hint="default" w:ascii="Times New Roman" w:hAnsi="Times New Roman" w:eastAsia="方正仿宋_GBK" w:cs="Times New Roman"/>
                <w:color w:val="auto"/>
                <w:kern w:val="2"/>
                <w:sz w:val="32"/>
                <w:szCs w:val="32"/>
                <w:lang w:val="en-US" w:eastAsia="zh-CN" w:bidi="ar-SA"/>
              </w:rPr>
              <w:t>‒1000万元</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4</w:t>
            </w:r>
          </w:p>
        </w:tc>
        <w:tc>
          <w:tcPr>
            <w:tcW w:w="4682"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1000</w:t>
            </w:r>
            <w:r>
              <w:rPr>
                <w:rFonts w:hint="default" w:ascii="Times New Roman" w:hAnsi="Times New Roman" w:eastAsia="方正仿宋_GBK" w:cs="Times New Roman"/>
                <w:color w:val="auto"/>
                <w:kern w:val="2"/>
                <w:sz w:val="32"/>
                <w:szCs w:val="32"/>
                <w:lang w:val="en-US" w:eastAsia="zh-CN" w:bidi="ar-SA"/>
              </w:rPr>
              <w:t>‒5000万元</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5</w:t>
            </w:r>
          </w:p>
        </w:tc>
        <w:tc>
          <w:tcPr>
            <w:tcW w:w="4682"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5000</w:t>
            </w:r>
            <w:r>
              <w:rPr>
                <w:rFonts w:hint="default" w:ascii="Times New Roman" w:hAnsi="Times New Roman" w:eastAsia="方正仿宋_GBK" w:cs="Times New Roman"/>
                <w:color w:val="auto"/>
                <w:kern w:val="2"/>
                <w:sz w:val="32"/>
                <w:szCs w:val="32"/>
                <w:lang w:val="en-US" w:eastAsia="zh-CN" w:bidi="ar-SA"/>
              </w:rPr>
              <w:t>‒10000万元</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6</w:t>
            </w:r>
          </w:p>
        </w:tc>
        <w:tc>
          <w:tcPr>
            <w:tcW w:w="4682"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10000</w:t>
            </w:r>
            <w:r>
              <w:rPr>
                <w:rFonts w:hint="default" w:ascii="Times New Roman" w:hAnsi="Times New Roman" w:eastAsia="方正仿宋_GBK" w:cs="Times New Roman"/>
                <w:color w:val="auto"/>
                <w:kern w:val="2"/>
                <w:sz w:val="32"/>
                <w:szCs w:val="32"/>
                <w:lang w:val="en-US" w:eastAsia="zh-CN" w:bidi="ar-SA"/>
              </w:rPr>
              <w:t>‒100000万元</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7</w:t>
            </w:r>
          </w:p>
        </w:tc>
        <w:tc>
          <w:tcPr>
            <w:tcW w:w="4682"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vertAlign w:val="baseline"/>
                <w:lang w:val="en-US" w:eastAsia="zh-CN" w:bidi="ar-SA"/>
              </w:rPr>
              <w:t>100000万元以上</w:t>
            </w:r>
          </w:p>
        </w:tc>
        <w:tc>
          <w:tcPr>
            <w:tcW w:w="3020" w:type="dxa"/>
            <w:noWrap w:val="0"/>
            <w:vAlign w:val="center"/>
          </w:tcPr>
          <w:p>
            <w:pPr>
              <w:keepNext w:val="0"/>
              <w:keepLines w:val="0"/>
              <w:pageBreakBefore w:val="0"/>
              <w:widowControl w:val="0"/>
              <w:kinsoku/>
              <w:wordWrap/>
              <w:overflowPunct/>
              <w:topLinePunct w:val="0"/>
              <w:autoSpaceDE/>
              <w:autoSpaceDN/>
              <w:bidi w:val="0"/>
              <w:adjustRightInd/>
              <w:snapToGrid/>
              <w:spacing w:after="120" w:line="600" w:lineRule="exact"/>
              <w:ind w:left="0" w:leftChars="0" w:firstLine="0" w:firstLineChars="0"/>
              <w:jc w:val="center"/>
              <w:textAlignment w:val="auto"/>
              <w:rPr>
                <w:rFonts w:hint="default" w:ascii="Times New Roman" w:hAnsi="Times New Roman" w:eastAsia="方正仿宋_GBK" w:cs="Times New Roman"/>
                <w:color w:val="auto"/>
                <w:kern w:val="2"/>
                <w:sz w:val="32"/>
                <w:szCs w:val="32"/>
                <w:vertAlign w:val="baseline"/>
                <w:lang w:val="en-US" w:eastAsia="zh-CN" w:bidi="ar-SA"/>
              </w:rPr>
            </w:pPr>
            <w:r>
              <w:rPr>
                <w:rFonts w:hint="default" w:ascii="Times New Roman" w:hAnsi="Times New Roman" w:eastAsia="方正仿宋_GBK" w:cs="Times New Roman"/>
                <w:color w:val="auto"/>
                <w:kern w:val="2"/>
                <w:sz w:val="32"/>
                <w:szCs w:val="32"/>
                <w:lang w:val="en-US" w:eastAsia="zh-CN" w:bidi="ar-SA"/>
              </w:rPr>
              <w:t>0.1%</w:t>
            </w:r>
          </w:p>
        </w:tc>
      </w:tr>
    </w:tbl>
    <w:p>
      <w:pPr>
        <w:keepNext w:val="0"/>
        <w:keepLines w:val="0"/>
        <w:pageBreakBefore w:val="0"/>
        <w:widowControl/>
        <w:numPr>
          <w:ilvl w:val="0"/>
          <w:numId w:val="2"/>
        </w:numPr>
        <w:kinsoku/>
        <w:wordWrap/>
        <w:overflowPunct/>
        <w:topLinePunct w:val="0"/>
        <w:autoSpaceDE/>
        <w:autoSpaceDN/>
        <w:bidi w:val="0"/>
        <w:adjustRightInd/>
        <w:snapToGrid/>
        <w:spacing w:line="600" w:lineRule="exact"/>
        <w:ind w:left="0" w:leftChars="0" w:firstLine="640" w:firstLineChars="200"/>
        <w:textAlignment w:val="auto"/>
        <w:rPr>
          <w:rFonts w:ascii="Times New Roman" w:hAnsi="Times New Roman" w:eastAsia="方正仿宋_GBK" w:cs="Times New Roman"/>
          <w:color w:val="auto"/>
          <w:sz w:val="32"/>
          <w:szCs w:val="32"/>
        </w:rPr>
      </w:pPr>
      <w:r>
        <w:rPr>
          <w:rFonts w:ascii="Times New Roman" w:hAnsi="Times New Roman" w:eastAsia="方正仿宋_GBK" w:cs="Times New Roman"/>
          <w:color w:val="auto"/>
          <w:sz w:val="32"/>
          <w:szCs w:val="32"/>
        </w:rPr>
        <w:t>本《出让须知》</w:t>
      </w:r>
      <w:r>
        <w:rPr>
          <w:rFonts w:hint="eastAsia" w:ascii="Times New Roman" w:hAnsi="Times New Roman" w:eastAsia="方正仿宋_GBK" w:cs="Times New Roman"/>
          <w:color w:val="auto"/>
          <w:sz w:val="32"/>
          <w:szCs w:val="32"/>
          <w:lang w:eastAsia="zh-CN"/>
        </w:rPr>
        <w:t>由</w:t>
      </w:r>
      <w:r>
        <w:rPr>
          <w:rFonts w:ascii="Times New Roman" w:hAnsi="Times New Roman" w:eastAsia="方正仿宋_GBK" w:cs="Times New Roman"/>
          <w:color w:val="auto"/>
          <w:sz w:val="32"/>
          <w:szCs w:val="32"/>
        </w:rPr>
        <w:t>资阳市</w:t>
      </w:r>
      <w:r>
        <w:rPr>
          <w:rFonts w:hint="eastAsia" w:ascii="Times New Roman" w:hAnsi="Times New Roman" w:eastAsia="方正仿宋_GBK" w:cs="Times New Roman"/>
          <w:color w:val="auto"/>
          <w:sz w:val="32"/>
          <w:szCs w:val="32"/>
          <w:lang w:eastAsia="zh-CN"/>
        </w:rPr>
        <w:t>自然</w:t>
      </w:r>
      <w:r>
        <w:rPr>
          <w:rFonts w:ascii="Times New Roman" w:hAnsi="Times New Roman" w:eastAsia="方正仿宋_GBK" w:cs="Times New Roman"/>
          <w:color w:val="auto"/>
          <w:sz w:val="32"/>
          <w:szCs w:val="32"/>
        </w:rPr>
        <w:t>资源</w:t>
      </w:r>
      <w:r>
        <w:rPr>
          <w:rFonts w:hint="eastAsia" w:ascii="Times New Roman" w:hAnsi="Times New Roman" w:eastAsia="方正仿宋_GBK" w:cs="Times New Roman"/>
          <w:color w:val="auto"/>
          <w:sz w:val="32"/>
          <w:szCs w:val="32"/>
          <w:lang w:eastAsia="zh-CN"/>
        </w:rPr>
        <w:t>和规划</w:t>
      </w:r>
      <w:r>
        <w:rPr>
          <w:rFonts w:ascii="Times New Roman" w:hAnsi="Times New Roman" w:eastAsia="方正仿宋_GBK" w:cs="Times New Roman"/>
          <w:color w:val="auto"/>
          <w:sz w:val="32"/>
          <w:szCs w:val="32"/>
        </w:rPr>
        <w:t>局</w:t>
      </w:r>
      <w:r>
        <w:rPr>
          <w:rFonts w:hint="eastAsia" w:ascii="Times New Roman" w:hAnsi="Times New Roman" w:eastAsia="方正仿宋_GBK" w:cs="Times New Roman"/>
          <w:color w:val="auto"/>
          <w:sz w:val="32"/>
          <w:szCs w:val="32"/>
          <w:lang w:eastAsia="zh-CN"/>
        </w:rPr>
        <w:t>负责</w:t>
      </w:r>
      <w:r>
        <w:rPr>
          <w:rFonts w:ascii="Times New Roman" w:hAnsi="Times New Roman" w:eastAsia="方正仿宋_GBK" w:cs="Times New Roman"/>
          <w:color w:val="auto"/>
          <w:sz w:val="32"/>
          <w:szCs w:val="32"/>
        </w:rPr>
        <w:t>解释。未尽事宜依照《招标拍卖</w:t>
      </w:r>
      <w:r>
        <w:rPr>
          <w:rFonts w:hint="eastAsia" w:ascii="Times New Roman" w:hAnsi="Times New Roman" w:eastAsia="方正仿宋_GBK" w:cs="Times New Roman"/>
          <w:color w:val="auto"/>
          <w:sz w:val="32"/>
          <w:szCs w:val="32"/>
          <w:lang w:eastAsia="zh-CN"/>
        </w:rPr>
        <w:t>挂牌</w:t>
      </w:r>
      <w:r>
        <w:rPr>
          <w:rFonts w:ascii="Times New Roman" w:hAnsi="Times New Roman" w:eastAsia="方正仿宋_GBK" w:cs="Times New Roman"/>
          <w:color w:val="auto"/>
          <w:sz w:val="32"/>
          <w:szCs w:val="32"/>
        </w:rPr>
        <w:t>出让国有建设用地使用权规定》</w:t>
      </w:r>
      <w:r>
        <w:rPr>
          <w:rFonts w:hint="eastAsia" w:ascii="Times New Roman" w:hAnsi="Times New Roman" w:eastAsia="方正仿宋_GBK" w:cs="Times New Roman"/>
          <w:color w:val="auto"/>
          <w:sz w:val="32"/>
          <w:szCs w:val="32"/>
          <w:lang w:eastAsia="zh-CN"/>
        </w:rPr>
        <w:t>（原</w:t>
      </w:r>
      <w:r>
        <w:rPr>
          <w:rFonts w:ascii="Times New Roman" w:hAnsi="Times New Roman" w:eastAsia="方正仿宋_GBK" w:cs="Times New Roman"/>
          <w:color w:val="auto"/>
          <w:sz w:val="32"/>
          <w:szCs w:val="32"/>
        </w:rPr>
        <w:t>国土资源部令</w:t>
      </w:r>
      <w:r>
        <w:rPr>
          <w:rFonts w:hint="eastAsia" w:ascii="Times New Roman" w:hAnsi="Times New Roman" w:eastAsia="方正仿宋_GBK" w:cs="Times New Roman"/>
          <w:color w:val="auto"/>
          <w:sz w:val="32"/>
          <w:szCs w:val="32"/>
          <w:lang w:eastAsia="zh-CN"/>
        </w:rPr>
        <w:t>第</w:t>
      </w:r>
      <w:r>
        <w:rPr>
          <w:rFonts w:ascii="Times New Roman" w:hAnsi="Times New Roman" w:eastAsia="方正仿宋_GBK" w:cs="Times New Roman"/>
          <w:color w:val="auto"/>
          <w:sz w:val="32"/>
          <w:szCs w:val="32"/>
        </w:rPr>
        <w:t>39号）办理。</w:t>
      </w:r>
    </w:p>
    <w:p>
      <w:pPr>
        <w:spacing w:after="120"/>
        <w:ind w:firstLine="320" w:firstLineChars="100"/>
        <w:jc w:val="both"/>
        <w:rPr>
          <w:rFonts w:ascii="Times New Roman" w:hAnsi="Times New Roman" w:eastAsia="仿宋_GB2312" w:cs="Times New Roman"/>
          <w:color w:val="auto"/>
          <w:kern w:val="2"/>
          <w:sz w:val="32"/>
          <w:lang w:val="en-US" w:eastAsia="zh-CN" w:bidi="ar-SA"/>
        </w:rPr>
      </w:pPr>
    </w:p>
    <w:p>
      <w:pPr>
        <w:pStyle w:val="2"/>
        <w:rPr>
          <w:lang w:val="en-US" w:eastAsia="zh-CN"/>
        </w:rPr>
      </w:pPr>
    </w:p>
    <w:p>
      <w:pPr>
        <w:keepNext w:val="0"/>
        <w:keepLines w:val="0"/>
        <w:pageBreakBefore w:val="0"/>
        <w:widowControl/>
        <w:kinsoku/>
        <w:wordWrap/>
        <w:overflowPunct/>
        <w:topLinePunct w:val="0"/>
        <w:autoSpaceDE/>
        <w:autoSpaceDN/>
        <w:bidi w:val="0"/>
        <w:adjustRightInd/>
        <w:snapToGrid/>
        <w:spacing w:line="600" w:lineRule="exact"/>
        <w:ind w:left="0" w:leftChars="0" w:firstLine="4800" w:firstLineChars="1500"/>
        <w:textAlignment w:val="auto"/>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资阳市</w:t>
      </w:r>
      <w:r>
        <w:rPr>
          <w:rFonts w:hint="eastAsia" w:ascii="Times New Roman" w:hAnsi="Times New Roman" w:eastAsia="方正仿宋_GBK" w:cs="Times New Roman"/>
          <w:color w:val="auto"/>
          <w:sz w:val="32"/>
          <w:szCs w:val="32"/>
          <w:highlight w:val="none"/>
          <w:lang w:eastAsia="zh-CN"/>
        </w:rPr>
        <w:t>自然</w:t>
      </w:r>
      <w:r>
        <w:rPr>
          <w:rFonts w:ascii="Times New Roman" w:hAnsi="Times New Roman" w:eastAsia="方正仿宋_GBK" w:cs="Times New Roman"/>
          <w:color w:val="auto"/>
          <w:sz w:val="32"/>
          <w:szCs w:val="32"/>
          <w:highlight w:val="none"/>
        </w:rPr>
        <w:t>资源</w:t>
      </w:r>
      <w:r>
        <w:rPr>
          <w:rFonts w:hint="eastAsia" w:ascii="Times New Roman" w:hAnsi="Times New Roman" w:eastAsia="方正仿宋_GBK" w:cs="Times New Roman"/>
          <w:color w:val="auto"/>
          <w:sz w:val="32"/>
          <w:szCs w:val="32"/>
          <w:highlight w:val="none"/>
          <w:lang w:eastAsia="zh-CN"/>
        </w:rPr>
        <w:t>和规划</w:t>
      </w:r>
      <w:r>
        <w:rPr>
          <w:rFonts w:ascii="Times New Roman" w:hAnsi="Times New Roman" w:eastAsia="方正仿宋_GBK" w:cs="Times New Roman"/>
          <w:color w:val="auto"/>
          <w:sz w:val="32"/>
          <w:szCs w:val="32"/>
          <w:highlight w:val="none"/>
        </w:rPr>
        <w:t xml:space="preserve">局 </w:t>
      </w:r>
    </w:p>
    <w:p>
      <w:pPr>
        <w:keepNext w:val="0"/>
        <w:keepLines w:val="0"/>
        <w:pageBreakBefore w:val="0"/>
        <w:widowControl/>
        <w:kinsoku/>
        <w:wordWrap/>
        <w:overflowPunct/>
        <w:topLinePunct w:val="0"/>
        <w:autoSpaceDE/>
        <w:autoSpaceDN/>
        <w:bidi w:val="0"/>
        <w:adjustRightInd/>
        <w:snapToGrid/>
        <w:spacing w:line="600" w:lineRule="exact"/>
        <w:ind w:left="0" w:leftChars="0" w:firstLine="640" w:firstLineChars="200"/>
        <w:textAlignment w:val="auto"/>
        <w:rPr>
          <w:highlight w:val="none"/>
        </w:rPr>
        <w:sectPr>
          <w:footerReference r:id="rId4" w:type="default"/>
          <w:pgSz w:w="11906" w:h="16838"/>
          <w:pgMar w:top="2098" w:right="1474" w:bottom="1985" w:left="1588" w:header="851" w:footer="1247" w:gutter="0"/>
          <w:pgNumType w:fmt="decimal" w:start="1"/>
          <w:cols w:space="720" w:num="1"/>
          <w:docGrid w:linePitch="312" w:charSpace="0"/>
        </w:sectPr>
      </w:pPr>
      <w:r>
        <w:rPr>
          <w:rFonts w:ascii="Times New Roman" w:hAnsi="Times New Roman" w:eastAsia="方正仿宋_GBK" w:cs="Times New Roman"/>
          <w:color w:val="auto"/>
          <w:sz w:val="32"/>
          <w:szCs w:val="32"/>
          <w:highlight w:val="none"/>
        </w:rPr>
        <w:t xml:space="preserve">   　　　　　　　　   　　</w:t>
      </w:r>
      <w:r>
        <w:rPr>
          <w:rFonts w:hint="eastAsia" w:ascii="Times New Roman" w:hAnsi="Times New Roman" w:eastAsia="方正仿宋_GBK" w:cs="Times New Roman"/>
          <w:color w:val="auto"/>
          <w:sz w:val="32"/>
          <w:szCs w:val="32"/>
          <w:highlight w:val="none"/>
          <w:lang w:val="en-US" w:eastAsia="zh-CN"/>
        </w:rPr>
        <w:t xml:space="preserve">   </w:t>
      </w:r>
      <w:r>
        <w:rPr>
          <w:rFonts w:ascii="Times New Roman" w:hAnsi="Times New Roman" w:eastAsia="方正仿宋_GBK" w:cs="Times New Roman"/>
          <w:color w:val="auto"/>
          <w:sz w:val="32"/>
          <w:szCs w:val="32"/>
          <w:highlight w:val="none"/>
        </w:rPr>
        <w:t xml:space="preserve"> 20</w:t>
      </w:r>
      <w:r>
        <w:rPr>
          <w:rFonts w:hint="eastAsia" w:ascii="Times New Roman" w:hAnsi="Times New Roman" w:eastAsia="方正仿宋_GBK" w:cs="Times New Roman"/>
          <w:color w:val="auto"/>
          <w:sz w:val="32"/>
          <w:szCs w:val="32"/>
          <w:highlight w:val="none"/>
          <w:lang w:val="en-US" w:eastAsia="zh-CN"/>
        </w:rPr>
        <w:t>22</w:t>
      </w:r>
      <w:r>
        <w:rPr>
          <w:rFonts w:ascii="Times New Roman" w:hAnsi="Times New Roman" w:eastAsia="方正仿宋_GBK" w:cs="Times New Roman"/>
          <w:color w:val="auto"/>
          <w:sz w:val="32"/>
          <w:szCs w:val="32"/>
          <w:highlight w:val="none"/>
        </w:rPr>
        <w:t>年</w:t>
      </w:r>
      <w:r>
        <w:rPr>
          <w:rFonts w:hint="eastAsia" w:ascii="Times New Roman" w:hAnsi="Times New Roman" w:eastAsia="方正仿宋_GBK" w:cs="Times New Roman"/>
          <w:color w:val="auto"/>
          <w:sz w:val="32"/>
          <w:szCs w:val="32"/>
          <w:highlight w:val="none"/>
          <w:lang w:val="en-US" w:eastAsia="zh-CN"/>
        </w:rPr>
        <w:t>1</w:t>
      </w:r>
      <w:r>
        <w:rPr>
          <w:rFonts w:ascii="Times New Roman" w:hAnsi="Times New Roman" w:eastAsia="方正仿宋_GBK" w:cs="Times New Roman"/>
          <w:color w:val="auto"/>
          <w:sz w:val="32"/>
          <w:szCs w:val="32"/>
          <w:highlight w:val="none"/>
        </w:rPr>
        <w:t>月</w:t>
      </w:r>
      <w:r>
        <w:rPr>
          <w:rFonts w:hint="eastAsia" w:ascii="Times New Roman" w:hAnsi="Times New Roman" w:eastAsia="方正仿宋_GBK" w:cs="Times New Roman"/>
          <w:color w:val="auto"/>
          <w:sz w:val="32"/>
          <w:szCs w:val="32"/>
          <w:highlight w:val="none"/>
          <w:lang w:val="en-US" w:eastAsia="zh-CN"/>
        </w:rPr>
        <w:t>26</w:t>
      </w:r>
      <w:r>
        <w:rPr>
          <w:rFonts w:ascii="Times New Roman" w:hAnsi="Times New Roman" w:eastAsia="方正仿宋_GBK" w:cs="Times New Roman"/>
          <w:color w:val="auto"/>
          <w:sz w:val="32"/>
          <w:szCs w:val="32"/>
          <w:highlight w:val="none"/>
        </w:rPr>
        <w:t>日</w:t>
      </w:r>
    </w:p>
    <w:p>
      <w:pPr>
        <w:rPr>
          <w:rFonts w:hint="eastAsia" w:eastAsiaTheme="minorEastAsia"/>
          <w:color w:val="auto"/>
          <w:lang w:eastAsia="zh-CN"/>
        </w:rPr>
      </w:pPr>
      <w:r>
        <w:rPr>
          <w:rFonts w:hint="eastAsia" w:eastAsiaTheme="minorEastAsia"/>
          <w:color w:val="auto"/>
          <w:lang w:eastAsia="zh-CN"/>
        </w:rPr>
        <w:drawing>
          <wp:inline distT="0" distB="0" distL="114300" distR="114300">
            <wp:extent cx="5894705" cy="7908925"/>
            <wp:effectExtent l="0" t="0" r="3175" b="635"/>
            <wp:docPr id="67" name="图片 67" descr="沱东加油站勘测定界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沱东加油站勘测定界图"/>
                    <pic:cNvPicPr>
                      <a:picLocks noChangeAspect="1"/>
                    </pic:cNvPicPr>
                  </pic:nvPicPr>
                  <pic:blipFill>
                    <a:blip r:embed="rId9"/>
                    <a:stretch>
                      <a:fillRect/>
                    </a:stretch>
                  </pic:blipFill>
                  <pic:spPr>
                    <a:xfrm>
                      <a:off x="0" y="0"/>
                      <a:ext cx="5894705" cy="7908925"/>
                    </a:xfrm>
                    <a:prstGeom prst="rect">
                      <a:avLst/>
                    </a:prstGeom>
                  </pic:spPr>
                </pic:pic>
              </a:graphicData>
            </a:graphic>
          </wp:inline>
        </w:drawing>
      </w:r>
    </w:p>
    <w:p>
      <w:pPr>
        <w:rPr>
          <w:rFonts w:hint="eastAsia"/>
          <w:color w:val="auto"/>
          <w:highlight w:val="yellow"/>
          <w:lang w:eastAsia="zh-CN"/>
        </w:rPr>
      </w:pPr>
      <w:r>
        <w:rPr>
          <w:rFonts w:hint="eastAsia"/>
          <w:color w:val="auto"/>
          <w:highlight w:val="yellow"/>
          <w:lang w:eastAsia="zh-CN"/>
        </w:rPr>
        <w:br w:type="page"/>
      </w:r>
    </w:p>
    <w:p>
      <w:pPr>
        <w:pStyle w:val="9"/>
        <w:ind w:firstLine="0" w:firstLineChars="0"/>
        <w:rPr>
          <w:color w:val="auto"/>
        </w:rPr>
      </w:pPr>
    </w:p>
    <w:p>
      <w:pPr>
        <w:rPr>
          <w:rFonts w:hint="eastAsia" w:ascii="Times New Roman" w:hAnsi="Times New Roman" w:eastAsiaTheme="minorEastAsia"/>
          <w:color w:val="auto"/>
          <w:lang w:eastAsia="zh-CN"/>
        </w:rPr>
        <w:sectPr>
          <w:footerReference r:id="rId5" w:type="default"/>
          <w:pgSz w:w="11906" w:h="16838"/>
          <w:pgMar w:top="1701" w:right="1701" w:bottom="1701" w:left="1701" w:header="851" w:footer="1474" w:gutter="0"/>
          <w:pgNumType w:fmt="decimal" w:start="1"/>
          <w:cols w:space="720" w:num="1"/>
          <w:docGrid w:type="lines" w:linePitch="312" w:charSpace="0"/>
        </w:sectPr>
      </w:pPr>
      <w:r>
        <w:rPr>
          <w:rFonts w:hint="eastAsia" w:ascii="Times New Roman" w:hAnsi="Times New Roman" w:eastAsiaTheme="minorEastAsia"/>
          <w:color w:val="auto"/>
          <w:lang w:eastAsia="zh-CN"/>
        </w:rPr>
        <w:drawing>
          <wp:inline distT="0" distB="0" distL="114300" distR="114300">
            <wp:extent cx="5396865" cy="7632065"/>
            <wp:effectExtent l="0" t="0" r="13335" b="3175"/>
            <wp:docPr id="47" name="图片 47" descr="doc01972220211229175610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oc01972220211229175610_001"/>
                    <pic:cNvPicPr>
                      <a:picLocks noChangeAspect="1"/>
                    </pic:cNvPicPr>
                  </pic:nvPicPr>
                  <pic:blipFill>
                    <a:blip r:embed="rId10"/>
                    <a:stretch>
                      <a:fillRect/>
                    </a:stretch>
                  </pic:blipFill>
                  <pic:spPr>
                    <a:xfrm>
                      <a:off x="0" y="0"/>
                      <a:ext cx="5396865" cy="7632065"/>
                    </a:xfrm>
                    <a:prstGeom prst="rect">
                      <a:avLst/>
                    </a:prstGeom>
                  </pic:spPr>
                </pic:pic>
              </a:graphicData>
            </a:graphic>
          </wp:inline>
        </w:drawing>
      </w:r>
      <w:r>
        <w:rPr>
          <w:rFonts w:hint="eastAsia" w:ascii="Times New Roman" w:hAnsi="Times New Roman" w:eastAsiaTheme="minorEastAsia"/>
          <w:color w:val="auto"/>
          <w:lang w:eastAsia="zh-CN"/>
        </w:rPr>
        <w:drawing>
          <wp:inline distT="0" distB="0" distL="114300" distR="114300">
            <wp:extent cx="5396865" cy="7632065"/>
            <wp:effectExtent l="0" t="0" r="13335" b="3175"/>
            <wp:docPr id="46" name="图片 46" descr="doc01972220211229175610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oc01972220211229175610_002"/>
                    <pic:cNvPicPr>
                      <a:picLocks noChangeAspect="1"/>
                    </pic:cNvPicPr>
                  </pic:nvPicPr>
                  <pic:blipFill>
                    <a:blip r:embed="rId11"/>
                    <a:stretch>
                      <a:fillRect/>
                    </a:stretch>
                  </pic:blipFill>
                  <pic:spPr>
                    <a:xfrm>
                      <a:off x="0" y="0"/>
                      <a:ext cx="5396865" cy="7632065"/>
                    </a:xfrm>
                    <a:prstGeom prst="rect">
                      <a:avLst/>
                    </a:prstGeom>
                  </pic:spPr>
                </pic:pic>
              </a:graphicData>
            </a:graphic>
          </wp:inline>
        </w:drawing>
      </w:r>
      <w:r>
        <w:rPr>
          <w:rFonts w:hint="eastAsia" w:ascii="Times New Roman" w:hAnsi="Times New Roman" w:eastAsiaTheme="minorEastAsia"/>
          <w:color w:val="auto"/>
          <w:lang w:eastAsia="zh-CN"/>
        </w:rPr>
        <w:drawing>
          <wp:inline distT="0" distB="0" distL="114300" distR="114300">
            <wp:extent cx="5396865" cy="7632065"/>
            <wp:effectExtent l="0" t="0" r="13335" b="3175"/>
            <wp:docPr id="45" name="图片 45" descr="doc0197222021122917561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oc01972220211229175610_003"/>
                    <pic:cNvPicPr>
                      <a:picLocks noChangeAspect="1"/>
                    </pic:cNvPicPr>
                  </pic:nvPicPr>
                  <pic:blipFill>
                    <a:blip r:embed="rId12"/>
                    <a:stretch>
                      <a:fillRect/>
                    </a:stretch>
                  </pic:blipFill>
                  <pic:spPr>
                    <a:xfrm>
                      <a:off x="0" y="0"/>
                      <a:ext cx="5396865" cy="7632065"/>
                    </a:xfrm>
                    <a:prstGeom prst="rect">
                      <a:avLst/>
                    </a:prstGeom>
                  </pic:spPr>
                </pic:pic>
              </a:graphicData>
            </a:graphic>
          </wp:inline>
        </w:drawing>
      </w:r>
      <w:r>
        <w:rPr>
          <w:rFonts w:hint="eastAsia" w:ascii="Times New Roman" w:hAnsi="Times New Roman" w:eastAsiaTheme="minorEastAsia"/>
          <w:color w:val="auto"/>
          <w:lang w:eastAsia="zh-CN"/>
        </w:rPr>
        <w:drawing>
          <wp:inline distT="0" distB="0" distL="114300" distR="114300">
            <wp:extent cx="5396865" cy="7632065"/>
            <wp:effectExtent l="0" t="0" r="13335" b="3175"/>
            <wp:docPr id="44" name="图片 44" descr="doc01972220211229175610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oc01972220211229175610_004"/>
                    <pic:cNvPicPr>
                      <a:picLocks noChangeAspect="1"/>
                    </pic:cNvPicPr>
                  </pic:nvPicPr>
                  <pic:blipFill>
                    <a:blip r:embed="rId13"/>
                    <a:stretch>
                      <a:fillRect/>
                    </a:stretch>
                  </pic:blipFill>
                  <pic:spPr>
                    <a:xfrm>
                      <a:off x="0" y="0"/>
                      <a:ext cx="5396865" cy="7632065"/>
                    </a:xfrm>
                    <a:prstGeom prst="rect">
                      <a:avLst/>
                    </a:prstGeom>
                  </pic:spPr>
                </pic:pic>
              </a:graphicData>
            </a:graphic>
          </wp:inline>
        </w:drawing>
      </w:r>
      <w:r>
        <w:rPr>
          <w:rFonts w:hint="eastAsia" w:ascii="Times New Roman" w:hAnsi="Times New Roman" w:eastAsiaTheme="minorEastAsia"/>
          <w:color w:val="auto"/>
          <w:lang w:eastAsia="zh-CN"/>
        </w:rPr>
        <w:drawing>
          <wp:inline distT="0" distB="0" distL="114300" distR="114300">
            <wp:extent cx="5396865" cy="7632065"/>
            <wp:effectExtent l="0" t="0" r="13335" b="3175"/>
            <wp:docPr id="43" name="图片 43" descr="doc01972220211229175610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oc01972220211229175610_005"/>
                    <pic:cNvPicPr>
                      <a:picLocks noChangeAspect="1"/>
                    </pic:cNvPicPr>
                  </pic:nvPicPr>
                  <pic:blipFill>
                    <a:blip r:embed="rId14"/>
                    <a:stretch>
                      <a:fillRect/>
                    </a:stretch>
                  </pic:blipFill>
                  <pic:spPr>
                    <a:xfrm>
                      <a:off x="0" y="0"/>
                      <a:ext cx="5396865" cy="7632065"/>
                    </a:xfrm>
                    <a:prstGeom prst="rect">
                      <a:avLst/>
                    </a:prstGeom>
                  </pic:spPr>
                </pic:pic>
              </a:graphicData>
            </a:graphic>
          </wp:inline>
        </w:drawing>
      </w:r>
      <w:r>
        <w:rPr>
          <w:rFonts w:hint="eastAsia" w:ascii="Times New Roman" w:hAnsi="Times New Roman" w:eastAsiaTheme="minorEastAsia"/>
          <w:color w:val="auto"/>
          <w:lang w:eastAsia="zh-CN"/>
        </w:rPr>
        <w:drawing>
          <wp:inline distT="0" distB="0" distL="114300" distR="114300">
            <wp:extent cx="5396865" cy="7632065"/>
            <wp:effectExtent l="0" t="0" r="13335" b="3175"/>
            <wp:docPr id="38" name="图片 38" descr="doc01972220211229175610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oc01972220211229175610_006"/>
                    <pic:cNvPicPr>
                      <a:picLocks noChangeAspect="1"/>
                    </pic:cNvPicPr>
                  </pic:nvPicPr>
                  <pic:blipFill>
                    <a:blip r:embed="rId15"/>
                    <a:stretch>
                      <a:fillRect/>
                    </a:stretch>
                  </pic:blipFill>
                  <pic:spPr>
                    <a:xfrm>
                      <a:off x="0" y="0"/>
                      <a:ext cx="5396865" cy="7632065"/>
                    </a:xfrm>
                    <a:prstGeom prst="rect">
                      <a:avLst/>
                    </a:prstGeom>
                  </pic:spPr>
                </pic:pic>
              </a:graphicData>
            </a:graphic>
          </wp:inline>
        </w:drawing>
      </w:r>
      <w:r>
        <w:rPr>
          <w:rFonts w:hint="eastAsia" w:ascii="Times New Roman" w:hAnsi="Times New Roman" w:eastAsiaTheme="minorEastAsia"/>
          <w:color w:val="auto"/>
          <w:lang w:eastAsia="zh-CN"/>
        </w:rPr>
        <w:drawing>
          <wp:inline distT="0" distB="0" distL="114300" distR="114300">
            <wp:extent cx="5396865" cy="7632065"/>
            <wp:effectExtent l="0" t="0" r="13335" b="3175"/>
            <wp:docPr id="4" name="图片 4" descr="doc01972220211229175610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c01972220211229175610_007"/>
                    <pic:cNvPicPr>
                      <a:picLocks noChangeAspect="1"/>
                    </pic:cNvPicPr>
                  </pic:nvPicPr>
                  <pic:blipFill>
                    <a:blip r:embed="rId16"/>
                    <a:stretch>
                      <a:fillRect/>
                    </a:stretch>
                  </pic:blipFill>
                  <pic:spPr>
                    <a:xfrm>
                      <a:off x="0" y="0"/>
                      <a:ext cx="5396865" cy="7632065"/>
                    </a:xfrm>
                    <a:prstGeom prst="rect">
                      <a:avLst/>
                    </a:prstGeom>
                  </pic:spPr>
                </pic:pic>
              </a:graphicData>
            </a:graphic>
          </wp:inline>
        </w:drawing>
      </w:r>
    </w:p>
    <w:p>
      <w:pPr>
        <w:keepNext w:val="0"/>
        <w:keepLines w:val="0"/>
        <w:widowControl/>
        <w:suppressLineNumbers w:val="0"/>
        <w:spacing w:before="0" w:beforeAutospacing="0" w:after="0" w:afterAutospacing="0" w:line="480" w:lineRule="exact"/>
        <w:ind w:left="0" w:right="0"/>
        <w:jc w:val="center"/>
        <w:rPr>
          <w:rFonts w:hint="default" w:ascii="Times New Roman" w:hAnsi="Times New Roman" w:eastAsia="方正仿宋_GBK" w:cs="Times New Roman"/>
          <w:b/>
          <w:bCs w:val="0"/>
          <w:color w:val="auto"/>
          <w:spacing w:val="74"/>
          <w:kern w:val="2"/>
          <w:sz w:val="36"/>
          <w:szCs w:val="36"/>
        </w:rPr>
      </w:pPr>
      <w:r>
        <w:rPr>
          <w:rFonts w:hint="eastAsia" w:ascii="方正仿宋_GBK" w:hAnsi="方正仿宋_GBK" w:eastAsia="方正仿宋_GBK" w:cs="方正仿宋_GBK"/>
          <w:b/>
          <w:bCs w:val="0"/>
          <w:color w:val="auto"/>
          <w:spacing w:val="74"/>
          <w:kern w:val="2"/>
          <w:sz w:val="36"/>
          <w:szCs w:val="36"/>
          <w:lang w:val="en-US" w:eastAsia="zh-CN" w:bidi="ar"/>
        </w:rPr>
        <w:t>竞买申请书</w:t>
      </w:r>
    </w:p>
    <w:p>
      <w:pPr>
        <w:keepNext w:val="0"/>
        <w:keepLines w:val="0"/>
        <w:widowControl/>
        <w:suppressLineNumbers w:val="0"/>
        <w:autoSpaceDE w:val="0"/>
        <w:autoSpaceDN/>
        <w:spacing w:before="0" w:beforeAutospacing="0" w:after="0" w:afterAutospacing="0" w:line="520" w:lineRule="exact"/>
        <w:ind w:left="0" w:right="0"/>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资阳市土地矿产交易中心：</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highlight w:val="none"/>
        </w:rPr>
      </w:pPr>
      <w:r>
        <w:rPr>
          <w:rFonts w:hint="eastAsia" w:ascii="方正仿宋_GBK" w:hAnsi="方正仿宋_GBK" w:eastAsia="方正仿宋_GBK" w:cs="方正仿宋_GBK"/>
          <w:color w:val="auto"/>
          <w:kern w:val="2"/>
          <w:sz w:val="30"/>
          <w:szCs w:val="30"/>
          <w:lang w:val="en-US" w:eastAsia="zh-CN" w:bidi="ar"/>
        </w:rPr>
        <w:t>经认真阅读编号为</w:t>
      </w:r>
      <w:r>
        <w:rPr>
          <w:rFonts w:hint="default" w:ascii="Times New Roman" w:hAnsi="Times New Roman" w:eastAsia="方正仿宋_GBK" w:cs="Times New Roman"/>
          <w:color w:val="auto"/>
          <w:kern w:val="2"/>
          <w:sz w:val="30"/>
          <w:szCs w:val="30"/>
          <w:u w:val="single"/>
          <w:lang w:val="en-US" w:eastAsia="zh-CN" w:bidi="ar"/>
        </w:rPr>
        <w:t>YD—2021—0</w:t>
      </w:r>
      <w:r>
        <w:rPr>
          <w:rFonts w:hint="eastAsia" w:ascii="Times New Roman" w:hAnsi="Times New Roman" w:eastAsia="方正仿宋_GBK" w:cs="Times New Roman"/>
          <w:color w:val="auto"/>
          <w:kern w:val="2"/>
          <w:sz w:val="30"/>
          <w:szCs w:val="30"/>
          <w:u w:val="single"/>
          <w:lang w:val="en-US" w:eastAsia="zh-CN" w:bidi="ar"/>
        </w:rPr>
        <w:t>21</w:t>
      </w:r>
      <w:r>
        <w:rPr>
          <w:rFonts w:hint="eastAsia" w:ascii="方正仿宋_GBK" w:hAnsi="方正仿宋_GBK" w:eastAsia="方正仿宋_GBK" w:cs="方正仿宋_GBK"/>
          <w:color w:val="auto"/>
          <w:kern w:val="2"/>
          <w:sz w:val="30"/>
          <w:szCs w:val="30"/>
          <w:lang w:val="en-US" w:eastAsia="zh-CN" w:bidi="ar"/>
        </w:rPr>
        <w:t>号宗地的拍卖出让文件，我方完全接受并愿意遵守你局国有建设用地使用权拍卖出让文件中的规定和要求，</w:t>
      </w:r>
      <w:r>
        <w:rPr>
          <w:rFonts w:hint="eastAsia" w:ascii="Times New Roman" w:hAnsi="Times New Roman" w:eastAsia="方正仿宋_GBK" w:cs="Times New Roman"/>
          <w:spacing w:val="-6"/>
          <w:sz w:val="30"/>
          <w:szCs w:val="30"/>
          <w:lang w:eastAsia="zh-CN"/>
        </w:rPr>
        <w:t>接受出让地块现状“净地”条件，</w:t>
      </w:r>
      <w:r>
        <w:rPr>
          <w:rFonts w:hint="default" w:ascii="Times New Roman" w:hAnsi="Times New Roman" w:eastAsia="方正仿宋_GBK" w:cs="Times New Roman"/>
          <w:spacing w:val="-6"/>
          <w:sz w:val="30"/>
          <w:szCs w:val="30"/>
        </w:rPr>
        <w:t>对所有文件均无异议</w:t>
      </w:r>
      <w:r>
        <w:rPr>
          <w:rFonts w:hint="eastAsia" w:ascii="方正仿宋_GBK" w:hAnsi="方正仿宋_GBK" w:eastAsia="方正仿宋_GBK" w:cs="方正仿宋_GBK"/>
          <w:color w:val="auto"/>
          <w:spacing w:val="-6"/>
          <w:kern w:val="2"/>
          <w:sz w:val="30"/>
          <w:szCs w:val="30"/>
          <w:lang w:val="en-US" w:eastAsia="zh-CN" w:bidi="ar"/>
        </w:rPr>
        <w:t>。</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highlight w:val="none"/>
          <w:lang w:val="en-US" w:eastAsia="zh-CN" w:bidi="ar"/>
        </w:rPr>
        <w:t>我方现正式申请参加你中心于</w:t>
      </w:r>
      <w:r>
        <w:rPr>
          <w:rFonts w:hint="default" w:ascii="Times New Roman" w:hAnsi="Times New Roman" w:eastAsia="方正仿宋_GBK" w:cs="Times New Roman"/>
          <w:color w:val="auto"/>
          <w:kern w:val="2"/>
          <w:sz w:val="30"/>
          <w:szCs w:val="30"/>
          <w:highlight w:val="none"/>
          <w:u w:val="single"/>
          <w:lang w:val="en-US" w:eastAsia="zh-CN" w:bidi="ar"/>
        </w:rPr>
        <w:t>202</w:t>
      </w:r>
      <w:r>
        <w:rPr>
          <w:rFonts w:hint="eastAsia" w:ascii="Times New Roman" w:hAnsi="Times New Roman" w:eastAsia="方正仿宋_GBK" w:cs="Times New Roman"/>
          <w:color w:val="auto"/>
          <w:kern w:val="2"/>
          <w:sz w:val="30"/>
          <w:szCs w:val="30"/>
          <w:highlight w:val="none"/>
          <w:u w:val="single"/>
          <w:lang w:val="en-US" w:eastAsia="zh-CN" w:bidi="ar"/>
        </w:rPr>
        <w:t>2</w:t>
      </w:r>
      <w:r>
        <w:rPr>
          <w:rFonts w:hint="eastAsia" w:ascii="方正仿宋_GBK" w:hAnsi="方正仿宋_GBK" w:eastAsia="方正仿宋_GBK" w:cs="方正仿宋_GBK"/>
          <w:color w:val="auto"/>
          <w:kern w:val="2"/>
          <w:sz w:val="30"/>
          <w:szCs w:val="30"/>
          <w:highlight w:val="none"/>
          <w:lang w:val="en-US" w:eastAsia="zh-CN" w:bidi="ar"/>
        </w:rPr>
        <w:t>年</w:t>
      </w:r>
      <w:r>
        <w:rPr>
          <w:rFonts w:hint="eastAsia" w:ascii="Times New Roman" w:hAnsi="Times New Roman" w:eastAsia="方正仿宋_GBK" w:cs="Times New Roman"/>
          <w:color w:val="auto"/>
          <w:kern w:val="2"/>
          <w:sz w:val="30"/>
          <w:szCs w:val="30"/>
          <w:highlight w:val="none"/>
          <w:u w:val="single"/>
          <w:lang w:val="en-US" w:eastAsia="zh-CN" w:bidi="ar"/>
        </w:rPr>
        <w:t>2</w:t>
      </w:r>
      <w:r>
        <w:rPr>
          <w:rFonts w:hint="eastAsia" w:ascii="方正仿宋_GBK" w:hAnsi="方正仿宋_GBK" w:eastAsia="方正仿宋_GBK" w:cs="方正仿宋_GBK"/>
          <w:color w:val="auto"/>
          <w:kern w:val="2"/>
          <w:sz w:val="30"/>
          <w:szCs w:val="30"/>
          <w:highlight w:val="none"/>
          <w:lang w:val="en-US" w:eastAsia="zh-CN" w:bidi="ar"/>
        </w:rPr>
        <w:t>月</w:t>
      </w:r>
      <w:r>
        <w:rPr>
          <w:rFonts w:hint="eastAsia" w:ascii="Times New Roman" w:hAnsi="Times New Roman" w:eastAsia="方正仿宋_GBK" w:cs="Times New Roman"/>
          <w:color w:val="auto"/>
          <w:kern w:val="2"/>
          <w:sz w:val="30"/>
          <w:szCs w:val="30"/>
          <w:highlight w:val="none"/>
          <w:u w:val="single"/>
          <w:lang w:val="en-US" w:eastAsia="zh-CN" w:bidi="ar"/>
        </w:rPr>
        <w:t>22</w:t>
      </w:r>
      <w:r>
        <w:rPr>
          <w:rFonts w:hint="eastAsia" w:ascii="方正仿宋_GBK" w:hAnsi="方正仿宋_GBK" w:eastAsia="方正仿宋_GBK" w:cs="方正仿宋_GBK"/>
          <w:color w:val="auto"/>
          <w:kern w:val="2"/>
          <w:sz w:val="30"/>
          <w:szCs w:val="30"/>
          <w:highlight w:val="none"/>
          <w:lang w:val="en-US" w:eastAsia="zh-CN" w:bidi="ar"/>
        </w:rPr>
        <w:t>日在资阳市政府政务服务和公共资源交易服务中心（雁江区河埝街</w:t>
      </w:r>
      <w:r>
        <w:rPr>
          <w:rFonts w:hint="default" w:ascii="Times New Roman" w:hAnsi="Times New Roman" w:eastAsia="方正仿宋_GBK" w:cs="Times New Roman"/>
          <w:color w:val="auto"/>
          <w:kern w:val="2"/>
          <w:sz w:val="30"/>
          <w:szCs w:val="30"/>
          <w:highlight w:val="none"/>
          <w:lang w:val="en-US" w:eastAsia="zh-CN" w:bidi="ar"/>
        </w:rPr>
        <w:t>12</w:t>
      </w:r>
      <w:r>
        <w:rPr>
          <w:rFonts w:hint="eastAsia" w:ascii="方正仿宋_GBK" w:hAnsi="方正仿宋_GBK" w:eastAsia="方正仿宋_GBK" w:cs="方正仿宋_GBK"/>
          <w:color w:val="auto"/>
          <w:kern w:val="2"/>
          <w:sz w:val="30"/>
          <w:szCs w:val="30"/>
          <w:lang w:val="en-US" w:eastAsia="zh-CN" w:bidi="ar"/>
        </w:rPr>
        <w:t>号）举行的</w:t>
      </w:r>
      <w:r>
        <w:rPr>
          <w:rFonts w:hint="default" w:ascii="Times New Roman" w:hAnsi="Times New Roman" w:eastAsia="方正仿宋_GBK" w:cs="Times New Roman"/>
          <w:color w:val="auto"/>
          <w:kern w:val="2"/>
          <w:sz w:val="30"/>
          <w:szCs w:val="30"/>
          <w:u w:val="single"/>
          <w:lang w:val="en-US" w:eastAsia="zh-CN" w:bidi="ar"/>
        </w:rPr>
        <w:t>YD—2021—0</w:t>
      </w:r>
      <w:r>
        <w:rPr>
          <w:rFonts w:hint="eastAsia" w:ascii="Times New Roman" w:hAnsi="Times New Roman" w:eastAsia="方正仿宋_GBK" w:cs="Times New Roman"/>
          <w:color w:val="auto"/>
          <w:kern w:val="2"/>
          <w:sz w:val="30"/>
          <w:szCs w:val="30"/>
          <w:u w:val="single"/>
          <w:lang w:val="en-US" w:eastAsia="zh-CN" w:bidi="ar"/>
        </w:rPr>
        <w:t>21</w:t>
      </w:r>
      <w:r>
        <w:rPr>
          <w:rFonts w:hint="eastAsia" w:ascii="方正仿宋_GBK" w:hAnsi="方正仿宋_GBK" w:eastAsia="方正仿宋_GBK" w:cs="方正仿宋_GBK"/>
          <w:color w:val="auto"/>
          <w:kern w:val="2"/>
          <w:sz w:val="30"/>
          <w:szCs w:val="30"/>
          <w:lang w:val="en-US" w:eastAsia="zh-CN" w:bidi="ar"/>
        </w:rPr>
        <w:t>号地块国有建设用地使用权拍卖出让活动。我方愿意按拍卖出让文件规定，缴纳竞买保证金人民币</w:t>
      </w:r>
      <w:r>
        <w:rPr>
          <w:rFonts w:hint="eastAsia" w:ascii="Times New Roman" w:hAnsi="Times New Roman" w:eastAsia="方正仿宋_GBK" w:cs="Times New Roman"/>
          <w:color w:val="auto"/>
          <w:kern w:val="2"/>
          <w:sz w:val="32"/>
          <w:szCs w:val="32"/>
          <w:u w:val="single"/>
          <w:lang w:val="en-US" w:eastAsia="zh-CN" w:bidi="ar"/>
        </w:rPr>
        <w:t>550</w:t>
      </w:r>
      <w:r>
        <w:rPr>
          <w:rFonts w:hint="eastAsia" w:ascii="方正仿宋_GBK" w:hAnsi="方正仿宋_GBK" w:eastAsia="方正仿宋_GBK" w:cs="方正仿宋_GBK"/>
          <w:color w:val="auto"/>
          <w:kern w:val="2"/>
          <w:sz w:val="30"/>
          <w:szCs w:val="30"/>
          <w:lang w:val="en-US" w:eastAsia="zh-CN" w:bidi="ar"/>
        </w:rPr>
        <w:t>万元（大写：伍佰伍拾万元整</w:t>
      </w:r>
      <w:r>
        <w:rPr>
          <w:rFonts w:hint="eastAsia" w:ascii="仿宋_GB2312" w:hAnsi="Times New Roman" w:eastAsia="仿宋_GB2312" w:cs="仿宋_GB2312"/>
          <w:color w:val="auto"/>
          <w:kern w:val="2"/>
          <w:sz w:val="32"/>
          <w:szCs w:val="32"/>
          <w:lang w:val="en-US" w:eastAsia="zh-CN" w:bidi="ar"/>
        </w:rPr>
        <w:t>）</w:t>
      </w:r>
      <w:r>
        <w:rPr>
          <w:rFonts w:hint="eastAsia" w:ascii="方正仿宋_GBK" w:hAnsi="方正仿宋_GBK" w:eastAsia="方正仿宋_GBK" w:cs="方正仿宋_GBK"/>
          <w:color w:val="auto"/>
          <w:kern w:val="2"/>
          <w:sz w:val="30"/>
          <w:szCs w:val="30"/>
          <w:lang w:val="en-US" w:eastAsia="zh-CN" w:bidi="ar"/>
        </w:rPr>
        <w:t>。</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若能竞得该地块，我方保证按照国有建设用地使用权拍卖出让文件的规定和要求履行全部义务。（备注：</w:t>
      </w:r>
      <w:r>
        <w:rPr>
          <w:rFonts w:hint="eastAsia" w:ascii="方正楷体简体" w:hAnsi="方正楷体简体" w:eastAsia="方正楷体简体" w:cs="方正楷体简体"/>
          <w:b/>
          <w:bCs/>
          <w:color w:val="auto"/>
          <w:kern w:val="0"/>
          <w:sz w:val="32"/>
          <w:szCs w:val="32"/>
          <w:highlight w:val="none"/>
          <w:u w:val="single"/>
          <w:lang w:eastAsia="zh-CN"/>
        </w:rPr>
        <w:t>是否</w:t>
      </w:r>
      <w:r>
        <w:rPr>
          <w:rFonts w:hint="eastAsia" w:ascii="方正楷体简体" w:hAnsi="方正楷体简体" w:eastAsia="方正楷体简体" w:cs="方正楷体简体"/>
          <w:b/>
          <w:bCs/>
          <w:color w:val="auto"/>
          <w:kern w:val="0"/>
          <w:sz w:val="32"/>
          <w:szCs w:val="32"/>
          <w:highlight w:val="none"/>
          <w:u w:val="single"/>
        </w:rPr>
        <w:t>成立新公司进行开发建设的，</w:t>
      </w:r>
      <w:r>
        <w:rPr>
          <w:rFonts w:hint="eastAsia" w:ascii="方正楷体简体" w:hAnsi="方正楷体简体" w:eastAsia="方正楷体简体" w:cs="方正楷体简体"/>
          <w:b/>
          <w:bCs/>
          <w:color w:val="auto"/>
          <w:kern w:val="0"/>
          <w:sz w:val="32"/>
          <w:szCs w:val="32"/>
          <w:highlight w:val="none"/>
          <w:u w:val="single"/>
          <w:lang w:eastAsia="zh-CN"/>
        </w:rPr>
        <w:t>并</w:t>
      </w:r>
      <w:r>
        <w:rPr>
          <w:rFonts w:hint="eastAsia" w:ascii="方正楷体简体" w:hAnsi="方正楷体简体" w:eastAsia="方正楷体简体" w:cs="方正楷体简体"/>
          <w:b/>
          <w:bCs/>
          <w:color w:val="auto"/>
          <w:kern w:val="0"/>
          <w:sz w:val="32"/>
          <w:szCs w:val="32"/>
          <w:highlight w:val="none"/>
          <w:u w:val="single"/>
        </w:rPr>
        <w:t>明确新公司的出资构成、成立时间等内容</w:t>
      </w:r>
      <w:r>
        <w:rPr>
          <w:rFonts w:hint="eastAsia" w:ascii="方正仿宋_GBK" w:hAnsi="方正仿宋_GBK" w:eastAsia="方正仿宋_GBK" w:cs="方正仿宋_GBK"/>
          <w:color w:val="auto"/>
          <w:kern w:val="2"/>
          <w:sz w:val="30"/>
          <w:szCs w:val="30"/>
          <w:lang w:val="en-US" w:eastAsia="zh-CN" w:bidi="ar"/>
        </w:rPr>
        <w:t>）</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若我方在国有建设用地使用权拍卖出让活动中出现违反相关法律、法规的行为，我方愿意承担全部法律责任，并赔偿由此产生的损失。</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特此申请和承诺。</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附件：</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Times New Roman" w:hAnsi="Times New Roman" w:eastAsia="方正仿宋_GBK" w:cs="Times New Roman"/>
          <w:color w:val="auto"/>
          <w:kern w:val="2"/>
          <w:sz w:val="30"/>
          <w:szCs w:val="30"/>
          <w:u w:val="single"/>
          <w:lang w:val="en-US" w:eastAsia="zh-CN" w:bidi="ar"/>
        </w:rPr>
        <w:t xml:space="preserve">  </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申请人：</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（加盖公章）</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u w:val="single"/>
        </w:rPr>
      </w:pPr>
      <w:r>
        <w:rPr>
          <w:rFonts w:hint="eastAsia" w:ascii="方正仿宋_GBK" w:hAnsi="方正仿宋_GBK" w:eastAsia="方正仿宋_GBK" w:cs="方正仿宋_GBK"/>
          <w:color w:val="auto"/>
          <w:kern w:val="2"/>
          <w:sz w:val="30"/>
          <w:szCs w:val="30"/>
          <w:lang w:val="en-US" w:eastAsia="zh-CN" w:bidi="ar"/>
        </w:rPr>
        <w:t>法定代表人（或授权委托代理人）签名：</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w:t>
      </w:r>
      <w:r>
        <w:rPr>
          <w:rFonts w:hint="default" w:ascii="Times New Roman" w:hAnsi="Times New Roman" w:eastAsia="方正仿宋_GBK" w:cs="Times New Roman"/>
          <w:color w:val="auto"/>
          <w:kern w:val="2"/>
          <w:sz w:val="30"/>
          <w:szCs w:val="30"/>
          <w:lang w:val="en-US" w:eastAsia="zh-CN" w:bidi="ar"/>
        </w:rPr>
        <w:t xml:space="preserve"> </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联系人：</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u w:val="single"/>
          <w:lang w:val="en-US" w:eastAsia="zh-CN" w:bidi="ar"/>
        </w:rPr>
        <w:t xml:space="preserve">   </w:t>
      </w:r>
      <w:r>
        <w:rPr>
          <w:rFonts w:hint="eastAsia"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u w:val="single"/>
          <w:lang w:val="en-US" w:eastAsia="zh-CN" w:bidi="ar"/>
        </w:rPr>
        <w:t xml:space="preserve"> </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；电</w:t>
      </w:r>
      <w:r>
        <w:rPr>
          <w:rFonts w:hint="default" w:ascii="Times New Roman" w:hAnsi="Times New Roman" w:eastAsia="方正仿宋_GBK" w:cs="Times New Roman"/>
          <w:color w:val="auto"/>
          <w:kern w:val="2"/>
          <w:sz w:val="30"/>
          <w:szCs w:val="30"/>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话：</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地</w:t>
      </w:r>
      <w:r>
        <w:rPr>
          <w:rFonts w:hint="default" w:ascii="Times New Roman" w:hAnsi="Times New Roman" w:eastAsia="方正仿宋_GBK" w:cs="Times New Roman"/>
          <w:color w:val="auto"/>
          <w:kern w:val="2"/>
          <w:sz w:val="30"/>
          <w:szCs w:val="30"/>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址：</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w:t>
      </w:r>
    </w:p>
    <w:p>
      <w:pPr>
        <w:keepNext w:val="0"/>
        <w:keepLines w:val="0"/>
        <w:widowControl/>
        <w:suppressLineNumbers w:val="0"/>
        <w:autoSpaceDE w:val="0"/>
        <w:autoSpaceDN/>
        <w:spacing w:before="0" w:beforeAutospacing="0" w:after="0" w:afterAutospacing="0" w:line="520" w:lineRule="exact"/>
        <w:ind w:left="0" w:right="0" w:firstLine="2466" w:firstLineChars="822"/>
        <w:jc w:val="both"/>
        <w:rPr>
          <w:rFonts w:hint="eastAsia" w:ascii="方正仿宋_GBK" w:hAnsi="方正仿宋_GBK" w:eastAsia="方正仿宋_GBK" w:cs="方正仿宋_GBK"/>
          <w:color w:val="auto"/>
          <w:kern w:val="2"/>
          <w:sz w:val="30"/>
          <w:szCs w:val="30"/>
          <w:lang w:val="en-US" w:eastAsia="zh-CN" w:bidi="ar"/>
        </w:rPr>
      </w:pPr>
      <w:r>
        <w:rPr>
          <w:rFonts w:hint="eastAsia" w:ascii="方正仿宋_GBK" w:hAnsi="方正仿宋_GBK" w:eastAsia="方正仿宋_GBK" w:cs="方正仿宋_GBK"/>
          <w:color w:val="auto"/>
          <w:kern w:val="2"/>
          <w:sz w:val="30"/>
          <w:szCs w:val="30"/>
          <w:lang w:val="en-US" w:eastAsia="zh-CN" w:bidi="ar"/>
        </w:rPr>
        <w:t>申请日期：</w:t>
      </w:r>
      <w:r>
        <w:rPr>
          <w:rFonts w:hint="default" w:ascii="Times New Roman" w:hAnsi="Times New Roman" w:eastAsia="方正仿宋_GBK" w:cs="Times New Roman"/>
          <w:color w:val="auto"/>
          <w:kern w:val="2"/>
          <w:sz w:val="30"/>
          <w:szCs w:val="30"/>
          <w:lang w:val="en-US" w:eastAsia="zh-CN" w:bidi="ar"/>
        </w:rPr>
        <w:t xml:space="preserve"> </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年</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月</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日</w:t>
      </w:r>
    </w:p>
    <w:p>
      <w:pPr>
        <w:rPr>
          <w:rFonts w:hint="eastAsia" w:ascii="方正仿宋_GBK" w:hAnsi="方正仿宋_GBK" w:eastAsia="方正仿宋_GBK" w:cs="方正仿宋_GBK"/>
          <w:color w:val="auto"/>
          <w:kern w:val="2"/>
          <w:sz w:val="30"/>
          <w:szCs w:val="30"/>
          <w:lang w:val="en-US" w:eastAsia="zh-CN" w:bidi="ar"/>
        </w:rPr>
      </w:pPr>
      <w:r>
        <w:rPr>
          <w:rFonts w:hint="eastAsia" w:ascii="方正仿宋_GBK" w:hAnsi="方正仿宋_GBK" w:eastAsia="方正仿宋_GBK" w:cs="方正仿宋_GBK"/>
          <w:color w:val="auto"/>
          <w:kern w:val="2"/>
          <w:sz w:val="30"/>
          <w:szCs w:val="30"/>
          <w:lang w:val="en-US" w:eastAsia="zh-CN" w:bidi="ar"/>
        </w:rPr>
        <w:br w:type="page"/>
      </w:r>
    </w:p>
    <w:p>
      <w:pPr>
        <w:widowControl/>
        <w:spacing w:line="560" w:lineRule="exact"/>
        <w:jc w:val="center"/>
        <w:rPr>
          <w:rFonts w:hint="eastAsia" w:ascii="方正小标宋简体" w:hAnsi="Times New Roman" w:eastAsia="方正小标宋简体" w:cs="Times New Roman"/>
          <w:color w:val="auto"/>
          <w:spacing w:val="38"/>
          <w:sz w:val="52"/>
          <w:szCs w:val="52"/>
        </w:rPr>
      </w:pPr>
      <w:r>
        <w:rPr>
          <w:rFonts w:hint="eastAsia" w:ascii="华文中宋" w:hAnsi="华文中宋" w:eastAsia="华文中宋" w:cs="华文中宋"/>
          <w:color w:val="auto"/>
          <w:spacing w:val="38"/>
          <w:sz w:val="52"/>
          <w:szCs w:val="52"/>
        </w:rPr>
        <w:t>成交确认书</w:t>
      </w:r>
    </w:p>
    <w:p>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在</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年</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月</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日</w:t>
      </w:r>
      <w:r>
        <w:rPr>
          <w:rFonts w:ascii="Times New Roman" w:hAnsi="Times New Roman" w:eastAsia="方正仿宋_GBK" w:cs="Times New Roman"/>
          <w:color w:val="auto"/>
          <w:sz w:val="32"/>
          <w:szCs w:val="20"/>
          <w:u w:val="single"/>
        </w:rPr>
        <w:t>资阳市</w:t>
      </w:r>
      <w:r>
        <w:rPr>
          <w:rFonts w:hint="eastAsia" w:ascii="Times New Roman" w:hAnsi="Times New Roman" w:eastAsia="方正仿宋_GBK" w:cs="Times New Roman"/>
          <w:color w:val="auto"/>
          <w:sz w:val="32"/>
          <w:szCs w:val="20"/>
          <w:u w:val="single"/>
          <w:lang w:eastAsia="zh-CN"/>
        </w:rPr>
        <w:t>政府政务服务和</w:t>
      </w:r>
      <w:r>
        <w:rPr>
          <w:rFonts w:ascii="Times New Roman" w:hAnsi="Times New Roman" w:eastAsia="方正仿宋_GBK" w:cs="Times New Roman"/>
          <w:color w:val="auto"/>
          <w:sz w:val="32"/>
          <w:szCs w:val="20"/>
          <w:u w:val="single"/>
        </w:rPr>
        <w:t>公共资源交易</w:t>
      </w:r>
      <w:r>
        <w:rPr>
          <w:rFonts w:hint="eastAsia" w:ascii="Times New Roman" w:hAnsi="Times New Roman" w:eastAsia="方正仿宋_GBK" w:cs="Times New Roman"/>
          <w:color w:val="auto"/>
          <w:sz w:val="32"/>
          <w:szCs w:val="20"/>
          <w:u w:val="single"/>
          <w:lang w:eastAsia="zh-CN"/>
        </w:rPr>
        <w:t>服务</w:t>
      </w:r>
      <w:r>
        <w:rPr>
          <w:rFonts w:ascii="Times New Roman" w:hAnsi="Times New Roman" w:eastAsia="方正仿宋_GBK" w:cs="Times New Roman"/>
          <w:color w:val="auto"/>
          <w:sz w:val="32"/>
          <w:szCs w:val="20"/>
          <w:u w:val="single"/>
        </w:rPr>
        <w:t>中心</w:t>
      </w:r>
      <w:r>
        <w:rPr>
          <w:rFonts w:ascii="Times New Roman" w:hAnsi="Times New Roman" w:eastAsia="方正仿宋_GBK" w:cs="Times New Roman"/>
          <w:color w:val="auto"/>
          <w:sz w:val="32"/>
          <w:szCs w:val="20"/>
        </w:rPr>
        <w:t>举办的国有建设用地使用权拍卖出让活动中，</w:t>
      </w:r>
      <w:r>
        <w:rPr>
          <w:rFonts w:hint="eastAsia" w:ascii="Times New Roman" w:hAnsi="Times New Roman" w:eastAsia="方正仿宋_GBK" w:cs="Times New Roman"/>
          <w:color w:val="auto"/>
          <w:sz w:val="32"/>
          <w:szCs w:val="20"/>
          <w:u w:val="single"/>
        </w:rPr>
        <w:t xml:space="preserve"> </w:t>
      </w:r>
      <w:r>
        <w:rPr>
          <w:rFonts w:hint="eastAsia" w:ascii="Times New Roman" w:hAnsi="Times New Roman" w:eastAsia="方正仿宋_GBK" w:cs="Times New Roman"/>
          <w:color w:val="auto"/>
          <w:sz w:val="32"/>
          <w:szCs w:val="20"/>
          <w:u w:val="single"/>
          <w:lang w:val="en-US" w:eastAsia="zh-CN"/>
        </w:rPr>
        <w:t xml:space="preserve">    </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竞得编号为</w:t>
      </w:r>
      <w:r>
        <w:rPr>
          <w:rFonts w:hint="eastAsia" w:ascii="Times New Roman" w:hAnsi="Times New Roman" w:eastAsia="方正仿宋_GBK" w:cs="Times New Roman"/>
          <w:color w:val="auto"/>
          <w:sz w:val="32"/>
          <w:szCs w:val="20"/>
          <w:u w:val="single"/>
        </w:rPr>
        <w:t xml:space="preserve">  </w:t>
      </w:r>
      <w:r>
        <w:rPr>
          <w:rFonts w:hint="eastAsia" w:ascii="Times New Roman" w:hAnsi="Times New Roman" w:eastAsia="方正仿宋_GBK" w:cs="Times New Roman"/>
          <w:color w:val="auto"/>
          <w:sz w:val="32"/>
          <w:szCs w:val="20"/>
          <w:u w:val="single"/>
          <w:lang w:val="en-US" w:eastAsia="zh-CN"/>
        </w:rPr>
        <w:t xml:space="preserve"> </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号地块的国有建设用地使用权。现将有关事项确认如下：</w:t>
      </w:r>
    </w:p>
    <w:p>
      <w:pPr>
        <w:keepNext w:val="0"/>
        <w:keepLines w:val="0"/>
        <w:pageBreakBefore w:val="0"/>
        <w:widowControl/>
        <w:kinsoku/>
        <w:wordWrap/>
        <w:overflowPunct/>
        <w:topLinePunct w:val="0"/>
        <w:autoSpaceDE/>
        <w:autoSpaceDN/>
        <w:bidi w:val="0"/>
        <w:adjustRightInd/>
        <w:snapToGrid/>
        <w:spacing w:line="540" w:lineRule="exact"/>
        <w:textAlignment w:val="auto"/>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 xml:space="preserve">    该地块位于</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，用地性质为</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，规划净用地面积为</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平方米，拍卖起叫价为</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万元，拍卖成交价为</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万元，该地块涉及的其他有关事宜按拍卖文</w:t>
      </w:r>
      <w:r>
        <w:rPr>
          <w:rFonts w:hint="eastAsia" w:ascii="Times New Roman" w:hAnsi="Times New Roman" w:eastAsia="方正仿宋_GBK" w:cs="Times New Roman"/>
          <w:color w:val="auto"/>
          <w:sz w:val="32"/>
          <w:szCs w:val="20"/>
        </w:rPr>
        <w:t>件相关</w:t>
      </w:r>
      <w:r>
        <w:rPr>
          <w:rFonts w:ascii="Times New Roman" w:hAnsi="Times New Roman" w:eastAsia="方正仿宋_GBK" w:cs="Times New Roman"/>
          <w:color w:val="auto"/>
          <w:sz w:val="32"/>
          <w:szCs w:val="20"/>
        </w:rPr>
        <w:t>约定执行。</w:t>
      </w:r>
    </w:p>
    <w:p>
      <w:pPr>
        <w:widowControl/>
        <w:spacing w:line="560" w:lineRule="exact"/>
        <w:ind w:firstLine="640" w:firstLineChars="200"/>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竞得人</w:t>
      </w:r>
      <w:r>
        <w:rPr>
          <w:rFonts w:hint="eastAsia" w:ascii="Times New Roman" w:hAnsi="Times New Roman" w:eastAsia="方正仿宋_GBK" w:cs="Times New Roman"/>
          <w:color w:val="auto"/>
          <w:sz w:val="32"/>
          <w:szCs w:val="20"/>
          <w:lang w:eastAsia="zh-CN"/>
        </w:rPr>
        <w:t>交</w:t>
      </w:r>
      <w:r>
        <w:rPr>
          <w:rFonts w:ascii="Times New Roman" w:hAnsi="Times New Roman" w:eastAsia="方正仿宋_GBK" w:cs="Times New Roman"/>
          <w:color w:val="auto"/>
          <w:sz w:val="32"/>
          <w:szCs w:val="20"/>
        </w:rPr>
        <w:t>纳的竞买保证金</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万元</w:t>
      </w:r>
      <w:r>
        <w:rPr>
          <w:rFonts w:hint="eastAsia" w:ascii="Times New Roman" w:hAnsi="Times New Roman" w:eastAsia="方正仿宋_GBK" w:cs="Times New Roman"/>
          <w:color w:val="auto"/>
          <w:sz w:val="32"/>
          <w:szCs w:val="20"/>
          <w:lang w:eastAsia="zh-CN"/>
        </w:rPr>
        <w:t>（成交总价的</w:t>
      </w:r>
      <w:r>
        <w:rPr>
          <w:rFonts w:hint="eastAsia" w:ascii="Times New Roman" w:hAnsi="Times New Roman" w:eastAsia="方正仿宋_GBK" w:cs="Times New Roman"/>
          <w:color w:val="auto"/>
          <w:sz w:val="32"/>
          <w:szCs w:val="20"/>
          <w:lang w:val="en-US" w:eastAsia="zh-CN"/>
        </w:rPr>
        <w:t>20%）</w:t>
      </w:r>
      <w:r>
        <w:rPr>
          <w:rFonts w:ascii="Times New Roman" w:hAnsi="Times New Roman" w:eastAsia="方正仿宋_GBK" w:cs="Times New Roman"/>
          <w:color w:val="auto"/>
          <w:sz w:val="32"/>
          <w:szCs w:val="20"/>
        </w:rPr>
        <w:t>自动转作受让地块的定金，</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32"/>
        </w:rPr>
        <w:t>应</w:t>
      </w:r>
      <w:r>
        <w:rPr>
          <w:rFonts w:ascii="Times New Roman" w:hAnsi="Times New Roman" w:eastAsia="方正仿宋_GBK" w:cs="Times New Roman"/>
          <w:color w:val="auto"/>
          <w:sz w:val="32"/>
          <w:szCs w:val="20"/>
        </w:rPr>
        <w:t>当于</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年</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月</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日之前另行缴纳地产交易手续费</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万元，并持本《成交确认书》到</w:t>
      </w:r>
      <w:r>
        <w:rPr>
          <w:rFonts w:hint="eastAsia" w:ascii="Times New Roman" w:hAnsi="Times New Roman" w:eastAsia="方正仿宋_GBK" w:cs="Times New Roman"/>
          <w:color w:val="auto"/>
          <w:sz w:val="32"/>
          <w:szCs w:val="20"/>
          <w:lang w:eastAsia="zh-CN"/>
        </w:rPr>
        <w:t>资阳市自然资源和规划局</w:t>
      </w:r>
      <w:r>
        <w:rPr>
          <w:rFonts w:ascii="Times New Roman" w:hAnsi="Times New Roman" w:eastAsia="方正仿宋_GBK" w:cs="Times New Roman"/>
          <w:color w:val="auto"/>
          <w:sz w:val="32"/>
          <w:szCs w:val="20"/>
        </w:rPr>
        <w:t>签订《国有建设用地使用权出让合同》。不按期签订《国有建设用地使用权出让合同》的，</w:t>
      </w:r>
      <w:r>
        <w:rPr>
          <w:rFonts w:hint="eastAsia" w:ascii="Times New Roman" w:hAnsi="Times New Roman" w:eastAsia="方正仿宋_GBK" w:cs="Times New Roman"/>
          <w:color w:val="auto"/>
          <w:sz w:val="32"/>
          <w:szCs w:val="20"/>
          <w:lang w:eastAsia="zh-CN"/>
        </w:rPr>
        <w:t>视为</w:t>
      </w:r>
      <w:r>
        <w:rPr>
          <w:rFonts w:ascii="Times New Roman" w:hAnsi="Times New Roman" w:eastAsia="方正仿宋_GBK" w:cs="Times New Roman"/>
          <w:color w:val="auto"/>
          <w:sz w:val="32"/>
          <w:szCs w:val="20"/>
        </w:rPr>
        <w:t>竞得人放弃竞得资格，</w:t>
      </w:r>
      <w:r>
        <w:rPr>
          <w:rFonts w:hint="eastAsia" w:ascii="Times New Roman" w:hAnsi="Times New Roman" w:eastAsia="方正仿宋_GBK" w:cs="Times New Roman"/>
          <w:color w:val="auto"/>
          <w:sz w:val="32"/>
          <w:szCs w:val="20"/>
          <w:lang w:eastAsia="zh-CN"/>
        </w:rPr>
        <w:t>拍卖人可取消其竞得人资格，竞得人缴纳的竞买保证金自动转作的定金及已缴纳的地产交易手续费均不予退还，造成损失的，</w:t>
      </w:r>
      <w:r>
        <w:rPr>
          <w:rFonts w:ascii="Times New Roman" w:hAnsi="Times New Roman" w:eastAsia="方正仿宋_GBK" w:cs="Times New Roman"/>
          <w:color w:val="auto"/>
          <w:sz w:val="32"/>
          <w:szCs w:val="20"/>
        </w:rPr>
        <w:t>竞得人</w:t>
      </w:r>
      <w:r>
        <w:rPr>
          <w:rFonts w:hint="eastAsia" w:ascii="Times New Roman" w:hAnsi="Times New Roman" w:eastAsia="方正仿宋_GBK" w:cs="Times New Roman"/>
          <w:color w:val="auto"/>
          <w:sz w:val="32"/>
          <w:szCs w:val="20"/>
          <w:lang w:eastAsia="zh-CN"/>
        </w:rPr>
        <w:t>还</w:t>
      </w:r>
      <w:r>
        <w:rPr>
          <w:rFonts w:ascii="Times New Roman" w:hAnsi="Times New Roman" w:eastAsia="方正仿宋_GBK" w:cs="Times New Roman"/>
          <w:color w:val="auto"/>
          <w:sz w:val="32"/>
          <w:szCs w:val="20"/>
        </w:rPr>
        <w:t>应</w:t>
      </w:r>
      <w:r>
        <w:rPr>
          <w:rFonts w:hint="eastAsia" w:ascii="Times New Roman" w:hAnsi="Times New Roman" w:eastAsia="方正仿宋_GBK" w:cs="Times New Roman"/>
          <w:color w:val="auto"/>
          <w:sz w:val="32"/>
          <w:szCs w:val="20"/>
          <w:lang w:eastAsia="zh-CN"/>
        </w:rPr>
        <w:t>依法</w:t>
      </w:r>
      <w:r>
        <w:rPr>
          <w:rFonts w:ascii="Times New Roman" w:hAnsi="Times New Roman" w:eastAsia="方正仿宋_GBK" w:cs="Times New Roman"/>
          <w:color w:val="auto"/>
          <w:sz w:val="32"/>
          <w:szCs w:val="20"/>
        </w:rPr>
        <w:t>承担相应的法律责任。</w:t>
      </w:r>
    </w:p>
    <w:p>
      <w:pPr>
        <w:widowControl/>
        <w:spacing w:line="560" w:lineRule="exact"/>
        <w:ind w:firstLine="640" w:firstLineChars="200"/>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本《成交确认书》一式</w:t>
      </w:r>
      <w:r>
        <w:rPr>
          <w:rFonts w:hint="eastAsia" w:ascii="Times New Roman" w:hAnsi="Times New Roman" w:eastAsia="方正仿宋_GBK" w:cs="Times New Roman"/>
          <w:color w:val="auto"/>
          <w:sz w:val="32"/>
          <w:szCs w:val="20"/>
          <w:u w:val="single"/>
        </w:rPr>
        <w:t>伍</w:t>
      </w:r>
      <w:r>
        <w:rPr>
          <w:rFonts w:ascii="Times New Roman" w:hAnsi="Times New Roman" w:eastAsia="方正仿宋_GBK" w:cs="Times New Roman"/>
          <w:color w:val="auto"/>
          <w:sz w:val="32"/>
          <w:szCs w:val="20"/>
        </w:rPr>
        <w:t>份，拍卖人执</w:t>
      </w:r>
      <w:r>
        <w:rPr>
          <w:rFonts w:hint="eastAsia" w:ascii="Times New Roman" w:hAnsi="Times New Roman" w:eastAsia="方正仿宋_GBK" w:cs="Times New Roman"/>
          <w:color w:val="auto"/>
          <w:sz w:val="32"/>
          <w:szCs w:val="20"/>
          <w:u w:val="single"/>
        </w:rPr>
        <w:t>贰</w:t>
      </w:r>
      <w:r>
        <w:rPr>
          <w:rFonts w:ascii="Times New Roman" w:hAnsi="Times New Roman" w:eastAsia="方正仿宋_GBK" w:cs="Times New Roman"/>
          <w:color w:val="auto"/>
          <w:sz w:val="32"/>
          <w:szCs w:val="20"/>
        </w:rPr>
        <w:t>份，竞得人执</w:t>
      </w:r>
      <w:r>
        <w:rPr>
          <w:rFonts w:hint="eastAsia" w:ascii="Times New Roman" w:hAnsi="Times New Roman" w:eastAsia="方正仿宋_GBK" w:cs="Times New Roman"/>
          <w:color w:val="auto"/>
          <w:sz w:val="32"/>
          <w:szCs w:val="20"/>
          <w:u w:val="single"/>
        </w:rPr>
        <w:t>叁</w:t>
      </w:r>
      <w:r>
        <w:rPr>
          <w:rFonts w:ascii="Times New Roman" w:hAnsi="Times New Roman" w:eastAsia="方正仿宋_GBK" w:cs="Times New Roman"/>
          <w:color w:val="auto"/>
          <w:sz w:val="32"/>
          <w:szCs w:val="20"/>
        </w:rPr>
        <w:t>份。</w:t>
      </w:r>
    </w:p>
    <w:p>
      <w:pPr>
        <w:widowControl/>
        <w:spacing w:line="560" w:lineRule="exact"/>
        <w:ind w:firstLine="640" w:firstLineChars="200"/>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特此确认。</w:t>
      </w:r>
    </w:p>
    <w:p>
      <w:pPr>
        <w:widowControl/>
        <w:spacing w:line="560" w:lineRule="exact"/>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拍卖人：</w:t>
      </w:r>
      <w:r>
        <w:rPr>
          <w:rFonts w:ascii="Times New Roman" w:hAnsi="Times New Roman" w:eastAsia="方正仿宋_GBK" w:cs="Times New Roman"/>
          <w:color w:val="auto"/>
          <w:sz w:val="32"/>
          <w:szCs w:val="20"/>
          <w:u w:val="single"/>
        </w:rPr>
        <w:t>　　　　</w:t>
      </w:r>
      <w:r>
        <w:rPr>
          <w:rFonts w:ascii="Times New Roman" w:hAnsi="Times New Roman" w:eastAsia="方正仿宋_GBK" w:cs="Times New Roman"/>
          <w:color w:val="auto"/>
          <w:sz w:val="32"/>
          <w:szCs w:val="20"/>
        </w:rPr>
        <w:t>法定</w:t>
      </w:r>
      <w:r>
        <w:rPr>
          <w:rFonts w:ascii="Times New Roman" w:hAnsi="Times New Roman" w:eastAsia="方正仿宋_GBK" w:cs="Times New Roman"/>
          <w:color w:val="auto"/>
          <w:sz w:val="32"/>
          <w:szCs w:val="32"/>
        </w:rPr>
        <w:t>代表人（或授权委托代理人）：</w:t>
      </w:r>
      <w:r>
        <w:rPr>
          <w:rFonts w:ascii="Times New Roman" w:hAnsi="Times New Roman" w:eastAsia="方正仿宋_GBK" w:cs="Times New Roman"/>
          <w:color w:val="auto"/>
          <w:sz w:val="32"/>
          <w:szCs w:val="32"/>
          <w:u w:val="single"/>
        </w:rPr>
        <w:t>　　　</w:t>
      </w:r>
    </w:p>
    <w:p>
      <w:pPr>
        <w:widowControl/>
        <w:spacing w:line="560" w:lineRule="exact"/>
        <w:rPr>
          <w:rFonts w:ascii="Times New Roman" w:hAnsi="Times New Roman" w:eastAsia="方正仿宋_GBK" w:cs="Times New Roman"/>
          <w:color w:val="auto"/>
          <w:sz w:val="32"/>
          <w:szCs w:val="20"/>
        </w:rPr>
      </w:pPr>
    </w:p>
    <w:p>
      <w:pPr>
        <w:widowControl/>
        <w:spacing w:line="560" w:lineRule="exact"/>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竞得人：</w:t>
      </w:r>
      <w:r>
        <w:rPr>
          <w:rFonts w:ascii="Times New Roman" w:hAnsi="Times New Roman" w:eastAsia="方正仿宋_GBK" w:cs="Times New Roman"/>
          <w:color w:val="auto"/>
          <w:sz w:val="32"/>
          <w:szCs w:val="20"/>
          <w:u w:val="single"/>
        </w:rPr>
        <w:t>　　　　</w:t>
      </w:r>
      <w:r>
        <w:rPr>
          <w:rFonts w:ascii="Times New Roman" w:hAnsi="Times New Roman" w:eastAsia="方正仿宋_GBK" w:cs="Times New Roman"/>
          <w:color w:val="auto"/>
          <w:sz w:val="32"/>
          <w:szCs w:val="20"/>
        </w:rPr>
        <w:t>法定</w:t>
      </w:r>
      <w:r>
        <w:rPr>
          <w:rFonts w:ascii="Times New Roman" w:hAnsi="Times New Roman" w:eastAsia="方正仿宋_GBK" w:cs="Times New Roman"/>
          <w:color w:val="auto"/>
          <w:sz w:val="32"/>
          <w:szCs w:val="32"/>
        </w:rPr>
        <w:t>代表人（或授权委托代理人）：</w:t>
      </w:r>
      <w:r>
        <w:rPr>
          <w:rFonts w:ascii="Times New Roman" w:hAnsi="Times New Roman" w:eastAsia="方正仿宋_GBK" w:cs="Times New Roman"/>
          <w:color w:val="auto"/>
          <w:sz w:val="32"/>
          <w:szCs w:val="32"/>
          <w:u w:val="single"/>
        </w:rPr>
        <w:t>　　　</w:t>
      </w:r>
    </w:p>
    <w:p>
      <w:pPr>
        <w:widowControl/>
        <w:spacing w:line="560" w:lineRule="exact"/>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 xml:space="preserve">                                   年   月   日</w:t>
      </w:r>
    </w:p>
    <w:p>
      <w:pPr>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br w:type="page"/>
      </w:r>
    </w:p>
    <w:p>
      <w:pPr>
        <w:pStyle w:val="2"/>
        <w:rPr>
          <w:color w:val="auto"/>
        </w:rPr>
      </w:pPr>
    </w:p>
    <w:p>
      <w:pPr>
        <w:pStyle w:val="5"/>
        <w:jc w:val="righ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5408"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4" name="任意多边形 54" hidden="1"/>
                <wp:cNvGraphicFramePr/>
                <a:graphic xmlns:a="http://schemas.openxmlformats.org/drawingml/2006/main">
                  <a:graphicData uri="http://schemas.microsoft.com/office/word/2010/wordprocessingShape">
                    <wps:wsp>
                      <wps:cNvSpPr/>
                      <wps:spPr>
                        <a:xfrm>
                          <a:off x="0" y="0"/>
                          <a:ext cx="635000" cy="635000"/>
                        </a:xfrm>
                        <a:custGeom>
                          <a:avLst/>
                          <a:gdLst/>
                          <a:ahLst/>
                          <a:cxnLst/>
                          <a:pathLst/>
                        </a:custGeom>
                        <a:noFill/>
                        <a:ln w="9525">
                          <a:noFill/>
                        </a:ln>
                        <a:effectLst/>
                      </wps:spPr>
                      <wps:bodyPr upright="1"/>
                    </wps:wsp>
                  </a:graphicData>
                </a:graphic>
              </wp:anchor>
            </w:drawing>
          </mc:Choice>
          <mc:Fallback>
            <w:pict>
              <v:shape id="_x0000_s1026" o:spid="_x0000_s1026" o:spt="100" style="position:absolute;left:0pt;margin-left:0pt;margin-top:0pt;height:50pt;width:50pt;visibility:hidden;z-index:251665408;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mP3XpzwAAAAUBAAAPAAAAAAAAAAEAIAAAACIAAABkcnMvZG93bnJldi54bWxQSwECFAAU&#10;AAAACACHTuJAe2Wtg8EBAACBAwAADgAAAAAAAAABACAAAAAeAQAAZHJzL2Uyb0RvYy54bWxQSwUG&#10;AAAAAAYABgBZAQAAUQUAAAAA&#10;">
                <v:fill on="f" focussize="0,0"/>
                <v:stroke on="f"/>
                <v:imagedata o:title=""/>
                <o:lock v:ext="edit" aspectratio="f"/>
              </v:shape>
            </w:pict>
          </mc:Fallback>
        </mc:AlternateContent>
      </w:r>
      <w:r>
        <w:rPr>
          <w:rFonts w:hint="default" w:ascii="Times New Roman" w:hAnsi="Times New Roman" w:eastAsia="方正仿宋_GBK" w:cs="Times New Roman"/>
          <w:color w:val="auto"/>
          <w:sz w:val="32"/>
          <w:szCs w:val="32"/>
        </w:rPr>
        <w:fldChar w:fldCharType="begin"/>
      </w:r>
      <w:r>
        <w:rPr>
          <w:color w:val="auto"/>
        </w:rPr>
        <w:instrText xml:space="preserve"> INCLUDEPICTURE "../金辉药业地块/生态小区断头路地块/雁江区2018年招拍挂文件/wordml:/03000001.png" \* MERGEFORMAT </w:instrText>
      </w:r>
      <w:r>
        <w:rPr>
          <w:rFonts w:hint="default" w:ascii="Times New Roman" w:hAnsi="Times New Roman" w:eastAsia="方正仿宋_GBK" w:cs="Times New Roman"/>
          <w:color w:val="auto"/>
          <w:sz w:val="32"/>
          <w:szCs w:val="32"/>
        </w:rPr>
        <w:fldChar w:fldCharType="separate"/>
      </w:r>
      <w:r>
        <w:rPr>
          <w:rFonts w:hint="default" w:ascii="Times New Roman" w:hAnsi="Times New Roman" w:eastAsia="方正仿宋_GBK" w:cs="Times New Roman"/>
          <w:color w:val="auto"/>
          <w:sz w:val="32"/>
          <w:szCs w:val="32"/>
        </w:rPr>
        <w:drawing>
          <wp:inline distT="0" distB="0" distL="114300" distR="114300">
            <wp:extent cx="1590675" cy="381000"/>
            <wp:effectExtent l="0" t="0" r="9525" b="0"/>
            <wp:docPr id="55" name="图片 10"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 descr="03000001"/>
                    <pic:cNvPicPr>
                      <a:picLocks noChangeAspect="1"/>
                    </pic:cNvPicPr>
                  </pic:nvPicPr>
                  <pic:blipFill>
                    <a:blip r:embed="rId17"/>
                    <a:stretch>
                      <a:fillRect/>
                    </a:stretch>
                  </pic:blipFill>
                  <pic:spPr>
                    <a:xfrm>
                      <a:off x="0" y="0"/>
                      <a:ext cx="1590675" cy="381000"/>
                    </a:xfrm>
                    <a:prstGeom prst="rect">
                      <a:avLst/>
                    </a:prstGeom>
                    <a:noFill/>
                    <a:ln>
                      <a:noFill/>
                    </a:ln>
                  </pic:spPr>
                </pic:pic>
              </a:graphicData>
            </a:graphic>
          </wp:inline>
        </w:drawing>
      </w:r>
      <w:r>
        <w:rPr>
          <w:rFonts w:hint="default" w:ascii="Times New Roman" w:hAnsi="Times New Roman" w:eastAsia="方正仿宋_GBK" w:cs="Times New Roman"/>
          <w:color w:val="auto"/>
          <w:sz w:val="32"/>
          <w:szCs w:val="32"/>
        </w:rPr>
        <w:fldChar w:fldCharType="end"/>
      </w:r>
    </w:p>
    <w:p>
      <w:pPr>
        <w:pStyle w:val="5"/>
        <w:wordWrap w:val="0"/>
        <w:jc w:val="righ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电子监管号：　　　　　　　　　</w:t>
      </w:r>
    </w:p>
    <w:p>
      <w:pPr>
        <w:pStyle w:val="5"/>
        <w:outlineLvl w:val="0"/>
        <w:rPr>
          <w:rFonts w:hint="default" w:ascii="Times New Roman" w:hAnsi="Times New Roman" w:eastAsia="方正仿宋_GBK" w:cs="Times New Roman"/>
          <w:color w:val="auto"/>
          <w:sz w:val="32"/>
          <w:szCs w:val="32"/>
        </w:rPr>
      </w:pPr>
    </w:p>
    <w:p>
      <w:pPr>
        <w:pStyle w:val="5"/>
        <w:rPr>
          <w:rFonts w:hint="default" w:ascii="Times New Roman" w:hAnsi="Times New Roman" w:eastAsia="方正仿宋_GBK" w:cs="Times New Roman"/>
          <w:color w:val="auto"/>
          <w:sz w:val="32"/>
          <w:szCs w:val="32"/>
        </w:rPr>
      </w:pPr>
    </w:p>
    <w:p>
      <w:pPr>
        <w:pStyle w:val="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p>
    <w:p>
      <w:pPr>
        <w:pStyle w:val="5"/>
        <w:rPr>
          <w:rStyle w:val="15"/>
          <w:rFonts w:hint="default" w:ascii="Times New Roman" w:hAnsi="Times New Roman" w:eastAsia="方正仿宋_GBK" w:cs="Times New Roman"/>
          <w:color w:val="auto"/>
          <w:sz w:val="32"/>
          <w:szCs w:val="32"/>
        </w:rPr>
      </w:pPr>
    </w:p>
    <w:p>
      <w:pPr>
        <w:pStyle w:val="5"/>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48"/>
          <w:szCs w:val="48"/>
        </w:rPr>
        <w:t>国有建设用地使用权出让合同</w:t>
      </w:r>
    </w:p>
    <w:p>
      <w:pPr>
        <w:pStyle w:val="5"/>
        <w:rPr>
          <w:rFonts w:hint="default" w:ascii="Times New Roman" w:hAnsi="Times New Roman" w:eastAsia="方正仿宋_GBK" w:cs="Times New Roman"/>
          <w:b/>
          <w:bCs/>
          <w:color w:val="auto"/>
          <w:sz w:val="32"/>
          <w:szCs w:val="32"/>
        </w:rPr>
      </w:pPr>
    </w:p>
    <w:p>
      <w:pPr>
        <w:pStyle w:val="5"/>
        <w:rPr>
          <w:rFonts w:hint="default" w:ascii="Times New Roman" w:hAnsi="Times New Roman" w:eastAsia="方正仿宋_GBK" w:cs="Times New Roman"/>
          <w:color w:val="auto"/>
          <w:sz w:val="32"/>
          <w:szCs w:val="32"/>
        </w:rPr>
      </w:pPr>
    </w:p>
    <w:p>
      <w:pPr>
        <w:pStyle w:val="5"/>
        <w:rPr>
          <w:rFonts w:hint="default" w:ascii="Times New Roman" w:hAnsi="Times New Roman" w:eastAsia="方正仿宋_GBK" w:cs="Times New Roman"/>
          <w:color w:val="auto"/>
          <w:sz w:val="32"/>
          <w:szCs w:val="32"/>
        </w:rPr>
      </w:pPr>
    </w:p>
    <w:p>
      <w:pPr>
        <w:pStyle w:val="5"/>
        <w:rPr>
          <w:rFonts w:hint="default" w:ascii="Times New Roman" w:hAnsi="Times New Roman" w:eastAsia="方正仿宋_GBK" w:cs="Times New Roman"/>
          <w:color w:val="auto"/>
          <w:sz w:val="32"/>
          <w:szCs w:val="32"/>
        </w:rPr>
      </w:pPr>
    </w:p>
    <w:p>
      <w:pPr>
        <w:pStyle w:val="5"/>
        <w:rPr>
          <w:rFonts w:hint="default" w:ascii="Times New Roman" w:hAnsi="Times New Roman" w:eastAsia="方正仿宋_GBK" w:cs="Times New Roman"/>
          <w:color w:val="auto"/>
          <w:sz w:val="32"/>
          <w:szCs w:val="32"/>
        </w:rPr>
      </w:pPr>
    </w:p>
    <w:p>
      <w:pPr>
        <w:pStyle w:val="5"/>
        <w:rPr>
          <w:rFonts w:hint="default" w:ascii="Times New Roman" w:hAnsi="Times New Roman" w:eastAsia="方正仿宋_GBK" w:cs="Times New Roman"/>
          <w:color w:val="auto"/>
          <w:sz w:val="32"/>
          <w:szCs w:val="32"/>
        </w:rPr>
      </w:pPr>
    </w:p>
    <w:p>
      <w:pPr>
        <w:pStyle w:val="5"/>
        <w:rPr>
          <w:rFonts w:hint="default" w:ascii="Times New Roman" w:hAnsi="Times New Roman" w:eastAsia="方正仿宋_GBK" w:cs="Times New Roman"/>
          <w:color w:val="auto"/>
          <w:sz w:val="32"/>
          <w:szCs w:val="32"/>
        </w:rPr>
      </w:pPr>
    </w:p>
    <w:p>
      <w:pPr>
        <w:pStyle w:val="5"/>
        <w:rPr>
          <w:rFonts w:ascii="Times New Roman" w:hAnsi="Times New Roman" w:eastAsia="方正仿宋_GBK" w:cs="Times New Roman"/>
          <w:sz w:val="32"/>
        </w:rPr>
      </w:pPr>
    </w:p>
    <w:p>
      <w:pPr>
        <w:pStyle w:val="5"/>
        <w:rPr>
          <w:rFonts w:hint="default" w:hAnsi="宋体" w:cs="Times New Roman"/>
          <w:sz w:val="48"/>
          <w:szCs w:val="48"/>
        </w:rPr>
      </w:pPr>
    </w:p>
    <w:p>
      <w:pPr>
        <w:pStyle w:val="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7456" behindDoc="1" locked="0" layoutInCell="1" allowOverlap="1">
                <wp:simplePos x="0" y="0"/>
                <wp:positionH relativeFrom="column">
                  <wp:posOffset>247650</wp:posOffset>
                </wp:positionH>
                <wp:positionV relativeFrom="paragraph">
                  <wp:posOffset>396240</wp:posOffset>
                </wp:positionV>
                <wp:extent cx="3867150" cy="792480"/>
                <wp:effectExtent l="4445" t="4445" r="14605" b="22225"/>
                <wp:wrapNone/>
                <wp:docPr id="56" name="矩形 56"/>
                <wp:cNvGraphicFramePr/>
                <a:graphic xmlns:a="http://schemas.openxmlformats.org/drawingml/2006/main">
                  <a:graphicData uri="http://schemas.microsoft.com/office/word/2010/wordprocessingShape">
                    <wps:wsp>
                      <wps:cNvSpPr/>
                      <wps:spPr>
                        <a:xfrm>
                          <a:off x="0" y="0"/>
                          <a:ext cx="3867150" cy="7924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500" w:lineRule="exact"/>
                              <w:rPr>
                                <w:rFonts w:hint="default"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w:t>
                            </w:r>
                            <w:r>
                              <w:rPr>
                                <w:rFonts w:hint="eastAsia" w:ascii="方正黑体_GBK" w:hAnsi="宋体" w:eastAsia="方正黑体_GBK"/>
                                <w:bCs/>
                                <w:spacing w:val="72"/>
                                <w:sz w:val="30"/>
                                <w:szCs w:val="30"/>
                                <w:lang w:eastAsia="zh-CN"/>
                              </w:rPr>
                              <w:t>自然</w:t>
                            </w:r>
                            <w:r>
                              <w:rPr>
                                <w:rFonts w:hint="eastAsia" w:ascii="方正黑体_GBK" w:hAnsi="宋体" w:eastAsia="方正黑体_GBK"/>
                                <w:bCs/>
                                <w:spacing w:val="72"/>
                                <w:sz w:val="30"/>
                                <w:szCs w:val="30"/>
                              </w:rPr>
                              <w:t>资源部</w:t>
                            </w:r>
                          </w:p>
                          <w:p>
                            <w:pPr>
                              <w:spacing w:line="500" w:lineRule="exact"/>
                              <w:rPr>
                                <w:rFonts w:hint="eastAsia" w:ascii="方正黑体_GBK" w:hAnsi="宋体" w:eastAsia="方正黑体_GBK"/>
                                <w:bCs/>
                                <w:spacing w:val="6"/>
                                <w:sz w:val="30"/>
                                <w:szCs w:val="30"/>
                              </w:rPr>
                            </w:pPr>
                            <w:r>
                              <w:rPr>
                                <w:rFonts w:hint="eastAsia" w:ascii="方正黑体_GBK" w:hAnsi="宋体" w:eastAsia="方正黑体_GBK"/>
                                <w:bCs/>
                                <w:spacing w:val="6"/>
                                <w:sz w:val="30"/>
                                <w:szCs w:val="30"/>
                              </w:rPr>
                              <w:t>中华人民共和国</w:t>
                            </w:r>
                            <w:r>
                              <w:rPr>
                                <w:rFonts w:hint="eastAsia" w:ascii="方正黑体_GBK" w:hAnsi="宋体" w:eastAsia="方正黑体_GBK"/>
                                <w:bCs/>
                                <w:spacing w:val="6"/>
                                <w:sz w:val="30"/>
                                <w:szCs w:val="30"/>
                                <w:lang w:eastAsia="zh-CN"/>
                              </w:rPr>
                              <w:t>国家市场监督管理总局</w:t>
                            </w:r>
                          </w:p>
                        </w:txbxContent>
                      </wps:txbx>
                      <wps:bodyPr upright="1"/>
                    </wps:wsp>
                  </a:graphicData>
                </a:graphic>
              </wp:anchor>
            </w:drawing>
          </mc:Choice>
          <mc:Fallback>
            <w:pict>
              <v:rect id="_x0000_s1026" o:spid="_x0000_s1026" o:spt="1" style="position:absolute;left:0pt;margin-left:19.5pt;margin-top:31.2pt;height:62.4pt;width:304.5pt;z-index:-251649024;mso-width-relative:page;mso-height-relative:page;" fillcolor="#FFFFFF" filled="t" stroked="t" coordsize="21600,21600" o:gfxdata="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RHlz/XAAAACQEAAA8AAAAAAAAAAQAgAAAAIgAAAGRycy9kb3du&#10;cmV2LnhtbFBLAQIUABQAAAAIAIdO4kDXCrMuAAIAACsEAAAOAAAAAAAAAAEAIAAAACYBAABkcnMv&#10;ZTJvRG9jLnhtbFBLBQYAAAAABgAGAFkBAACYBQAAAAA=&#10;">
                <v:fill on="t" focussize="0,0"/>
                <v:stroke color="#FFFFFF" joinstyle="miter"/>
                <v:imagedata o:title=""/>
                <o:lock v:ext="edit" aspectratio="f"/>
                <v:textbox>
                  <w:txbxContent>
                    <w:p>
                      <w:pPr>
                        <w:spacing w:line="500" w:lineRule="exact"/>
                        <w:rPr>
                          <w:rFonts w:hint="default"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w:t>
                      </w:r>
                      <w:r>
                        <w:rPr>
                          <w:rFonts w:hint="eastAsia" w:ascii="方正黑体_GBK" w:hAnsi="宋体" w:eastAsia="方正黑体_GBK"/>
                          <w:bCs/>
                          <w:spacing w:val="72"/>
                          <w:sz w:val="30"/>
                          <w:szCs w:val="30"/>
                          <w:lang w:eastAsia="zh-CN"/>
                        </w:rPr>
                        <w:t>自然</w:t>
                      </w:r>
                      <w:r>
                        <w:rPr>
                          <w:rFonts w:hint="eastAsia" w:ascii="方正黑体_GBK" w:hAnsi="宋体" w:eastAsia="方正黑体_GBK"/>
                          <w:bCs/>
                          <w:spacing w:val="72"/>
                          <w:sz w:val="30"/>
                          <w:szCs w:val="30"/>
                        </w:rPr>
                        <w:t>资源部</w:t>
                      </w:r>
                    </w:p>
                    <w:p>
                      <w:pPr>
                        <w:spacing w:line="500" w:lineRule="exact"/>
                        <w:rPr>
                          <w:rFonts w:hint="eastAsia" w:ascii="方正黑体_GBK" w:hAnsi="宋体" w:eastAsia="方正黑体_GBK"/>
                          <w:bCs/>
                          <w:spacing w:val="6"/>
                          <w:sz w:val="30"/>
                          <w:szCs w:val="30"/>
                        </w:rPr>
                      </w:pPr>
                      <w:r>
                        <w:rPr>
                          <w:rFonts w:hint="eastAsia" w:ascii="方正黑体_GBK" w:hAnsi="宋体" w:eastAsia="方正黑体_GBK"/>
                          <w:bCs/>
                          <w:spacing w:val="6"/>
                          <w:sz w:val="30"/>
                          <w:szCs w:val="30"/>
                        </w:rPr>
                        <w:t>中华人民共和国</w:t>
                      </w:r>
                      <w:r>
                        <w:rPr>
                          <w:rFonts w:hint="eastAsia" w:ascii="方正黑体_GBK" w:hAnsi="宋体" w:eastAsia="方正黑体_GBK"/>
                          <w:bCs/>
                          <w:spacing w:val="6"/>
                          <w:sz w:val="30"/>
                          <w:szCs w:val="30"/>
                          <w:lang w:eastAsia="zh-CN"/>
                        </w:rPr>
                        <w:t>国家市场监督管理总局</w:t>
                      </w:r>
                    </w:p>
                  </w:txbxContent>
                </v:textbox>
              </v:rect>
            </w:pict>
          </mc:Fallback>
        </mc:AlternateContent>
      </w:r>
    </w:p>
    <w:p>
      <w:pPr>
        <w:pStyle w:val="5"/>
        <w:spacing w:line="500" w:lineRule="exact"/>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8480" behindDoc="1"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57" name="矩形 57"/>
                <wp:cNvGraphicFramePr/>
                <a:graphic xmlns:a="http://schemas.openxmlformats.org/drawingml/2006/main">
                  <a:graphicData uri="http://schemas.microsoft.com/office/word/2010/wordprocessingShape">
                    <wps:wsp>
                      <wps:cNvSpPr/>
                      <wps:spPr>
                        <a:xfrm>
                          <a:off x="0" y="0"/>
                          <a:ext cx="619125" cy="44577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ascii="方正黑体_GBK" w:eastAsia="方正黑体_GBK"/>
                              </w:rPr>
                            </w:pPr>
                            <w:r>
                              <w:rPr>
                                <w:rFonts w:hint="eastAsia" w:ascii="方正黑体_GBK" w:eastAsia="方正黑体_GBK"/>
                                <w:sz w:val="30"/>
                                <w:szCs w:val="30"/>
                              </w:rPr>
                              <w:t>制定</w:t>
                            </w:r>
                          </w:p>
                        </w:txbxContent>
                      </wps:txbx>
                      <wps:bodyPr upright="1"/>
                    </wps:wsp>
                  </a:graphicData>
                </a:graphic>
              </wp:anchor>
            </w:drawing>
          </mc:Choice>
          <mc:Fallback>
            <w:pict>
              <v:rect id="_x0000_s1026" o:spid="_x0000_s1026" o:spt="1" style="position:absolute;left:0pt;margin-left:319.5pt;margin-top:11.85pt;height:35.1pt;width:48.75pt;z-index:-251648000;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wcFubYAAAACQEAAA8AAAAAAAAAAQAgAAAAIgAAAGRycy9kb3du&#10;cmV2LnhtbFBLAQIUABQAAAAIAIdO4kA8+6Dr/wEAACoEAAAOAAAAAAAAAAEAIAAAACcBAABkcnMv&#10;ZTJvRG9jLnhtbFBLBQYAAAAABgAGAFkBAACYBQAAAAA=&#10;">
                <v:fill on="t" focussize="0,0"/>
                <v:stroke color="#FFFFFF" joinstyle="miter"/>
                <v:imagedata o:title=""/>
                <o:lock v:ext="edit" aspectratio="f"/>
                <v:textbox>
                  <w:txbxContent>
                    <w:p>
                      <w:pPr>
                        <w:rPr>
                          <w:rFonts w:hint="eastAsia" w:ascii="方正黑体_GBK" w:eastAsia="方正黑体_GBK"/>
                        </w:rPr>
                      </w:pPr>
                      <w:r>
                        <w:rPr>
                          <w:rFonts w:hint="eastAsia" w:ascii="方正黑体_GBK" w:eastAsia="方正黑体_GBK"/>
                          <w:sz w:val="30"/>
                          <w:szCs w:val="30"/>
                        </w:rPr>
                        <w:t>制定</w:t>
                      </w:r>
                    </w:p>
                  </w:txbxContent>
                </v:textbox>
              </v:rect>
            </w:pict>
          </mc:Fallback>
        </mc:AlternateContent>
      </w:r>
      <w:r>
        <w:rPr>
          <w:rFonts w:hint="default" w:ascii="Times New Roman" w:hAnsi="Times New Roman" w:eastAsia="方正仿宋_GBK" w:cs="Times New Roman"/>
          <w:color w:val="auto"/>
          <w:sz w:val="32"/>
          <w:szCs w:val="32"/>
        </w:rPr>
        <w:t xml:space="preserve">         </w:t>
      </w:r>
    </w:p>
    <w:p>
      <w:pPr>
        <w:pStyle w:val="5"/>
        <w:spacing w:line="500" w:lineRule="exact"/>
        <w:jc w:val="left"/>
        <w:rPr>
          <w:rFonts w:hint="default" w:ascii="Times New Roman" w:hAnsi="Times New Roman" w:eastAsia="方正仿宋_GBK" w:cs="Times New Roman"/>
          <w:color w:val="auto"/>
          <w:spacing w:val="6"/>
          <w:sz w:val="32"/>
          <w:szCs w:val="32"/>
        </w:rPr>
        <w:sectPr>
          <w:pgSz w:w="11906" w:h="16838"/>
          <w:pgMar w:top="1701" w:right="1701" w:bottom="1701" w:left="1701" w:header="851" w:footer="1474" w:gutter="0"/>
          <w:pgNumType w:fmt="decimal" w:start="1"/>
          <w:cols w:space="720" w:num="1"/>
          <w:docGrid w:type="lines" w:linePitch="312" w:charSpace="0"/>
        </w:sectPr>
      </w:pPr>
    </w:p>
    <w:p>
      <w:pPr>
        <w:pStyle w:val="5"/>
        <w:spacing w:line="500" w:lineRule="exact"/>
        <w:jc w:val="left"/>
        <w:rPr>
          <w:rFonts w:hint="default" w:ascii="Times New Roman" w:hAnsi="Times New Roman" w:eastAsia="方正仿宋_GBK" w:cs="Times New Roman"/>
          <w:color w:val="auto"/>
          <w:kern w:val="2"/>
          <w:sz w:val="32"/>
          <w:szCs w:val="32"/>
          <w:u w:val="single"/>
        </w:rPr>
      </w:pPr>
      <w:r>
        <w:rPr>
          <w:rFonts w:hint="default" w:ascii="Times New Roman" w:hAnsi="Times New Roman" w:eastAsia="方正仿宋_GBK" w:cs="Times New Roman"/>
          <w:bCs/>
          <w:color w:val="auto"/>
          <w:spacing w:val="6"/>
          <w:sz w:val="32"/>
          <w:szCs w:val="32"/>
        </w:rPr>
        <w:t xml:space="preserve">    </w:t>
      </w:r>
      <w:r>
        <w:rPr>
          <w:rFonts w:hint="eastAsia" w:ascii="Times New Roman" w:hAnsi="Times New Roman" w:eastAsia="方正仿宋_GBK" w:cs="Times New Roman"/>
          <w:bCs/>
          <w:color w:val="auto"/>
          <w:spacing w:val="6"/>
          <w:sz w:val="32"/>
          <w:szCs w:val="32"/>
          <w:lang w:val="en-US" w:eastAsia="zh-CN"/>
        </w:rPr>
        <w:t xml:space="preserve">                     </w:t>
      </w:r>
      <w:r>
        <w:rPr>
          <w:rFonts w:hint="eastAsia" w:ascii="方正仿宋_GBK" w:hAnsi="方正仿宋_GBK" w:eastAsia="方正仿宋_GBK" w:cs="方正仿宋_GBK"/>
          <w:color w:val="auto"/>
          <w:kern w:val="2"/>
          <w:sz w:val="32"/>
          <w:szCs w:val="32"/>
          <w:lang w:val="en-US" w:eastAsia="zh-CN" w:bidi="ar"/>
        </w:rPr>
        <w:t>合同编号：</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p>
    <w:p>
      <w:pPr>
        <w:pStyle w:val="8"/>
        <w:keepNext w:val="0"/>
        <w:keepLines w:val="0"/>
        <w:widowControl w:val="0"/>
        <w:suppressLineNumbers w:val="0"/>
        <w:spacing w:before="0" w:beforeAutospacing="0" w:after="0" w:afterAutospacing="0"/>
        <w:ind w:left="0" w:right="0"/>
        <w:jc w:val="center"/>
        <w:rPr>
          <w:rFonts w:hint="eastAsia" w:ascii="方正仿宋_GBK" w:hAnsi="方正仿宋_GBK" w:eastAsia="方正仿宋_GBK" w:cs="方正仿宋_GBK"/>
          <w:b/>
          <w:bCs/>
          <w:color w:val="auto"/>
          <w:kern w:val="2"/>
          <w:sz w:val="32"/>
          <w:szCs w:val="32"/>
          <w:lang w:val="en-US" w:eastAsia="zh-CN" w:bidi="ar"/>
        </w:rPr>
      </w:pPr>
    </w:p>
    <w:p>
      <w:pPr>
        <w:pStyle w:val="8"/>
        <w:keepNext w:val="0"/>
        <w:keepLines w:val="0"/>
        <w:widowControl w:val="0"/>
        <w:suppressLineNumbers w:val="0"/>
        <w:spacing w:before="0" w:beforeAutospacing="0" w:after="0" w:afterAutospacing="0"/>
        <w:ind w:left="0" w:right="0"/>
        <w:jc w:val="center"/>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国有建设用地使用权出让合同</w:t>
      </w:r>
    </w:p>
    <w:p>
      <w:pPr>
        <w:pStyle w:val="8"/>
        <w:keepNext w:val="0"/>
        <w:keepLines w:val="0"/>
        <w:widowControl w:val="0"/>
        <w:suppressLineNumbers w:val="0"/>
        <w:spacing w:before="0" w:beforeAutospacing="0" w:after="0" w:afterAutospacing="0"/>
        <w:ind w:left="0" w:right="0"/>
        <w:jc w:val="center"/>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本合同双方当事人：</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出让人：</w:t>
      </w:r>
      <w:r>
        <w:rPr>
          <w:rFonts w:hint="eastAsia" w:ascii="方正仿宋_GBK" w:hAnsi="方正仿宋_GBK" w:eastAsia="方正仿宋_GBK" w:cs="方正仿宋_GBK"/>
          <w:color w:val="auto"/>
          <w:kern w:val="2"/>
          <w:sz w:val="32"/>
          <w:szCs w:val="32"/>
          <w:u w:val="single"/>
          <w:lang w:val="en-US" w:eastAsia="zh-CN" w:bidi="ar"/>
        </w:rPr>
        <w:t>资阳市自然资源和规划局</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通讯地址：</w:t>
      </w:r>
      <w:r>
        <w:rPr>
          <w:rFonts w:hint="eastAsia" w:ascii="方正仿宋_GBK" w:hAnsi="方正仿宋_GBK" w:eastAsia="方正仿宋_GBK" w:cs="方正仿宋_GBK"/>
          <w:color w:val="auto"/>
          <w:kern w:val="2"/>
          <w:sz w:val="32"/>
          <w:szCs w:val="32"/>
          <w:u w:val="single"/>
          <w:lang w:val="en-US" w:eastAsia="zh-CN" w:bidi="ar"/>
        </w:rPr>
        <w:t>资阳市雁江区娇子大道二段</w:t>
      </w:r>
      <w:r>
        <w:rPr>
          <w:rFonts w:hint="default" w:ascii="Times New Roman" w:hAnsi="Times New Roman" w:eastAsia="方正仿宋_GBK" w:cs="Times New Roman"/>
          <w:color w:val="auto"/>
          <w:kern w:val="2"/>
          <w:sz w:val="32"/>
          <w:szCs w:val="32"/>
          <w:u w:val="single"/>
          <w:lang w:val="en-US" w:eastAsia="zh-CN" w:bidi="ar"/>
        </w:rPr>
        <w:t>118</w:t>
      </w:r>
      <w:r>
        <w:rPr>
          <w:rFonts w:hint="eastAsia" w:ascii="方正仿宋_GBK" w:hAnsi="方正仿宋_GBK" w:eastAsia="方正仿宋_GBK" w:cs="方正仿宋_GBK"/>
          <w:color w:val="auto"/>
          <w:kern w:val="2"/>
          <w:sz w:val="32"/>
          <w:szCs w:val="32"/>
          <w:u w:val="single"/>
          <w:lang w:val="en-US" w:eastAsia="zh-CN" w:bidi="ar"/>
        </w:rPr>
        <w:t xml:space="preserve">号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邮政编码：</w:t>
      </w:r>
      <w:r>
        <w:rPr>
          <w:rFonts w:hint="default" w:ascii="Times New Roman" w:hAnsi="Times New Roman" w:eastAsia="方正仿宋_GBK" w:cs="Times New Roman"/>
          <w:color w:val="auto"/>
          <w:kern w:val="2"/>
          <w:sz w:val="32"/>
          <w:szCs w:val="32"/>
          <w:u w:val="single"/>
          <w:lang w:val="en-US" w:eastAsia="zh-CN" w:bidi="ar"/>
        </w:rPr>
        <w:t xml:space="preserve">641300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电话：</w:t>
      </w:r>
      <w:r>
        <w:rPr>
          <w:rFonts w:hint="default" w:ascii="Times New Roman" w:hAnsi="Times New Roman" w:eastAsia="方正仿宋_GBK" w:cs="Times New Roman"/>
          <w:color w:val="auto"/>
          <w:kern w:val="2"/>
          <w:sz w:val="32"/>
          <w:szCs w:val="32"/>
          <w:u w:val="single"/>
          <w:lang w:val="en-US" w:eastAsia="zh-CN" w:bidi="ar"/>
        </w:rPr>
        <w:t>028-26379070</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传真：</w:t>
      </w:r>
      <w:r>
        <w:rPr>
          <w:rFonts w:hint="default" w:ascii="Times New Roman" w:hAnsi="Times New Roman" w:eastAsia="方正仿宋_GBK" w:cs="Times New Roman"/>
          <w:color w:val="auto"/>
          <w:kern w:val="2"/>
          <w:sz w:val="32"/>
          <w:szCs w:val="32"/>
          <w:u w:val="single"/>
          <w:lang w:val="en-US" w:eastAsia="zh-CN" w:bidi="ar"/>
        </w:rPr>
        <w:t xml:space="preserve">028-26656369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开户银行：</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账号：</w:t>
      </w:r>
      <w:r>
        <w:rPr>
          <w:rFonts w:hint="default" w:ascii="Times New Roman" w:hAnsi="Times New Roman" w:eastAsia="方正仿宋_GBK" w:cs="Times New Roman"/>
          <w:color w:val="auto"/>
          <w:kern w:val="2"/>
          <w:sz w:val="32"/>
          <w:szCs w:val="32"/>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5"/>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受让人：</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lang w:val="en-US" w:eastAsia="zh-CN" w:bidi="ar"/>
        </w:rPr>
        <w:softHyphen/>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通讯地址：</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邮政编码：</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电话：</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传真：</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开户银行：</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账号：</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jc w:val="center"/>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eastAsia" w:ascii="方正仿宋_GBK" w:hAnsi="方正仿宋_GBK" w:eastAsia="方正仿宋_GBK" w:cs="方正仿宋_GBK"/>
          <w:b/>
          <w:bCs/>
          <w:color w:val="auto"/>
          <w:kern w:val="2"/>
          <w:sz w:val="32"/>
          <w:szCs w:val="32"/>
          <w:lang w:val="en-US" w:eastAsia="zh-CN" w:bidi="ar"/>
        </w:rPr>
      </w:pP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第一章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总</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则</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30" w:firstLineChars="196"/>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第一条</w:t>
      </w:r>
      <w:r>
        <w:rPr>
          <w:rFonts w:hint="default" w:ascii="Times New Roman" w:hAnsi="Times New Roman" w:eastAsia="方正仿宋_GBK" w:cs="Times New Roman"/>
          <w:color w:val="auto"/>
          <w:kern w:val="2"/>
          <w:sz w:val="32"/>
          <w:szCs w:val="32"/>
          <w:lang w:val="en-US" w:eastAsia="zh-CN" w:bidi="ar"/>
        </w:rPr>
        <w:t xml:space="preserve"> </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highlight w:val="none"/>
          <w:lang w:val="en-US" w:eastAsia="zh-CN" w:bidi="ar"/>
        </w:rPr>
        <w:t>根据</w:t>
      </w:r>
      <w:r>
        <w:rPr>
          <w:rFonts w:ascii="Times New Roman" w:hAnsi="Times New Roman" w:eastAsia="方正仿宋_GBK" w:cs="Times New Roman"/>
          <w:sz w:val="32"/>
          <w:szCs w:val="32"/>
          <w:highlight w:val="none"/>
        </w:rPr>
        <w:t>《</w:t>
      </w:r>
      <w:r>
        <w:rPr>
          <w:rFonts w:hint="default" w:ascii="Times New Roman" w:hAnsi="Times New Roman" w:eastAsia="方正仿宋_GBK" w:cs="Times New Roman"/>
          <w:color w:val="auto"/>
          <w:sz w:val="32"/>
          <w:szCs w:val="32"/>
          <w:highlight w:val="none"/>
        </w:rPr>
        <w:t>中华人民共和国</w:t>
      </w:r>
      <w:r>
        <w:rPr>
          <w:rFonts w:hint="eastAsia" w:ascii="Times New Roman" w:hAnsi="Times New Roman" w:eastAsia="方正仿宋_GBK" w:cs="Times New Roman"/>
          <w:color w:val="auto"/>
          <w:sz w:val="32"/>
          <w:szCs w:val="32"/>
          <w:highlight w:val="none"/>
          <w:lang w:eastAsia="zh-CN"/>
        </w:rPr>
        <w:t>民法典</w:t>
      </w:r>
      <w:r>
        <w:rPr>
          <w:rFonts w:ascii="Times New Roman" w:hAnsi="Times New Roman" w:eastAsia="方正仿宋_GBK" w:cs="Times New Roman"/>
          <w:sz w:val="32"/>
          <w:szCs w:val="32"/>
          <w:highlight w:val="none"/>
        </w:rPr>
        <w:t>》</w:t>
      </w:r>
      <w:r>
        <w:rPr>
          <w:rFonts w:hint="eastAsia" w:ascii="方正仿宋_GBK" w:hAnsi="方正仿宋_GBK" w:eastAsia="方正仿宋_GBK" w:cs="方正仿宋_GBK"/>
          <w:color w:val="auto"/>
          <w:kern w:val="2"/>
          <w:sz w:val="32"/>
          <w:szCs w:val="32"/>
          <w:highlight w:val="none"/>
          <w:lang w:val="en-US" w:eastAsia="zh-CN" w:bidi="ar"/>
        </w:rPr>
        <w:t>《中</w:t>
      </w:r>
      <w:r>
        <w:rPr>
          <w:rFonts w:hint="eastAsia" w:ascii="方正仿宋_GBK" w:hAnsi="方正仿宋_GBK" w:eastAsia="方正仿宋_GBK" w:cs="方正仿宋_GBK"/>
          <w:color w:val="auto"/>
          <w:kern w:val="2"/>
          <w:sz w:val="32"/>
          <w:szCs w:val="32"/>
          <w:lang w:val="en-US" w:eastAsia="zh-CN" w:bidi="ar"/>
        </w:rPr>
        <w:t>华人民共和国土地管理法》《中华人民共和国城市房地产管理法》等法律、有关行政法规及土地供应政策规定，双方本着平等、自愿、有偿、诚实信用的原则，订立本合同。</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出让土地的所有权属中华人民共和国，出让人根据法律的授权出让国有建设用地使用权，地下资源、埋藏物不属于国有建设用地使用权出让范围。</w:t>
      </w: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3" w:firstLineChars="200"/>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b/>
          <w:bCs/>
          <w:color w:val="auto"/>
          <w:kern w:val="2"/>
          <w:sz w:val="32"/>
          <w:szCs w:val="32"/>
          <w:lang w:val="en-US" w:eastAsia="zh-CN" w:bidi="ar"/>
        </w:rPr>
        <w:t>第三条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受让人对依法取得的国有建设用地，在出让期限内享有占有、使用、收益和依法处置的权利，有权利用该土地依法建造建筑物、构筑物及其附属设施。</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出让土地的交付与出让价款的缴纳</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第四条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本合同项下出让宗地编号为</w:t>
      </w:r>
      <w:r>
        <w:rPr>
          <w:rFonts w:hint="default" w:ascii="Times New Roman" w:hAnsi="Times New Roman" w:eastAsia="方正仿宋简体" w:cs="Times New Roman"/>
          <w:b/>
          <w:bCs/>
          <w:color w:val="auto"/>
          <w:kern w:val="2"/>
          <w:sz w:val="32"/>
          <w:szCs w:val="32"/>
          <w:highlight w:val="none"/>
          <w:u w:val="single"/>
          <w:lang w:val="en-US" w:eastAsia="zh-CN" w:bidi="ar"/>
        </w:rPr>
        <w:t>YD—2021—0</w:t>
      </w:r>
      <w:r>
        <w:rPr>
          <w:rFonts w:hint="eastAsia" w:ascii="Times New Roman" w:hAnsi="Times New Roman" w:eastAsia="方正仿宋简体" w:cs="Times New Roman"/>
          <w:b/>
          <w:bCs/>
          <w:color w:val="auto"/>
          <w:kern w:val="2"/>
          <w:sz w:val="32"/>
          <w:szCs w:val="32"/>
          <w:highlight w:val="none"/>
          <w:u w:val="single"/>
          <w:lang w:val="en-US" w:eastAsia="zh-CN" w:bidi="ar"/>
        </w:rPr>
        <w:t>21（宗地代码512002006003GB00584）</w:t>
      </w:r>
      <w:r>
        <w:rPr>
          <w:rFonts w:hint="eastAsia" w:ascii="方正仿宋_GBK" w:hAnsi="方正仿宋_GBK" w:eastAsia="方正仿宋_GBK" w:cs="方正仿宋_GBK"/>
          <w:color w:val="auto"/>
          <w:kern w:val="2"/>
          <w:sz w:val="32"/>
          <w:szCs w:val="32"/>
          <w:lang w:val="en-US" w:eastAsia="zh-CN" w:bidi="ar"/>
        </w:rPr>
        <w:t>，宗地总面积大写</w:t>
      </w:r>
      <w:r>
        <w:rPr>
          <w:rFonts w:hint="eastAsia" w:ascii="Times New Roman" w:hAnsi="Times New Roman" w:eastAsia="方正仿宋简体" w:cs="Times New Roman"/>
          <w:b/>
          <w:bCs/>
          <w:color w:val="auto"/>
          <w:kern w:val="2"/>
          <w:sz w:val="32"/>
          <w:szCs w:val="32"/>
          <w:u w:val="single"/>
          <w:lang w:val="en-US" w:eastAsia="zh-CN" w:bidi="ar"/>
        </w:rPr>
        <w:t>陆仟柒佰壹拾玖点伍贰</w:t>
      </w:r>
      <w:r>
        <w:rPr>
          <w:rFonts w:hint="eastAsia" w:ascii="方正仿宋_GBK" w:hAnsi="方正仿宋_GBK" w:eastAsia="方正仿宋_GBK" w:cs="方正仿宋_GBK"/>
          <w:color w:val="auto"/>
          <w:kern w:val="2"/>
          <w:sz w:val="32"/>
          <w:szCs w:val="32"/>
          <w:lang w:val="en-US" w:eastAsia="zh-CN" w:bidi="ar"/>
        </w:rPr>
        <w:t>平方米（小写</w:t>
      </w:r>
      <w:r>
        <w:rPr>
          <w:rFonts w:hint="default" w:ascii="Times New Roman" w:hAnsi="Times New Roman" w:eastAsia="方正仿宋简体" w:cs="Times New Roman"/>
          <w:b/>
          <w:bCs/>
          <w:color w:val="auto"/>
          <w:kern w:val="2"/>
          <w:sz w:val="32"/>
          <w:szCs w:val="32"/>
          <w:u w:val="single"/>
          <w:lang w:val="en-US" w:eastAsia="zh-CN" w:bidi="ar"/>
        </w:rPr>
        <w:t>6719.52</w:t>
      </w:r>
      <w:r>
        <w:rPr>
          <w:rFonts w:hint="eastAsia" w:ascii="方正仿宋_GBK" w:hAnsi="方正仿宋_GBK" w:eastAsia="方正仿宋_GBK" w:cs="方正仿宋_GBK"/>
          <w:color w:val="auto"/>
          <w:kern w:val="2"/>
          <w:sz w:val="32"/>
          <w:szCs w:val="32"/>
          <w:lang w:val="en-US" w:eastAsia="zh-CN" w:bidi="ar"/>
        </w:rPr>
        <w:t>平方米），其中出让宗地面积为大写</w:t>
      </w:r>
      <w:r>
        <w:rPr>
          <w:rFonts w:hint="eastAsia" w:ascii="Times New Roman" w:hAnsi="Times New Roman" w:eastAsia="方正仿宋简体" w:cs="Times New Roman"/>
          <w:b/>
          <w:bCs/>
          <w:color w:val="auto"/>
          <w:kern w:val="2"/>
          <w:sz w:val="32"/>
          <w:szCs w:val="32"/>
          <w:u w:val="single"/>
          <w:lang w:val="en-US" w:eastAsia="zh-CN" w:bidi="ar"/>
        </w:rPr>
        <w:t>陆仟柒佰壹拾玖点伍贰</w:t>
      </w:r>
      <w:r>
        <w:rPr>
          <w:rFonts w:hint="eastAsia" w:ascii="方正仿宋_GBK" w:hAnsi="方正仿宋_GBK" w:eastAsia="方正仿宋_GBK" w:cs="方正仿宋_GBK"/>
          <w:color w:val="auto"/>
          <w:kern w:val="2"/>
          <w:sz w:val="32"/>
          <w:szCs w:val="32"/>
          <w:lang w:val="en-US" w:eastAsia="zh-CN" w:bidi="ar"/>
        </w:rPr>
        <w:t>平方米（小写</w:t>
      </w:r>
      <w:r>
        <w:rPr>
          <w:rFonts w:hint="default" w:ascii="Times New Roman" w:hAnsi="Times New Roman" w:eastAsia="方正仿宋简体" w:cs="Times New Roman"/>
          <w:b/>
          <w:bCs/>
          <w:color w:val="auto"/>
          <w:kern w:val="2"/>
          <w:sz w:val="32"/>
          <w:szCs w:val="32"/>
          <w:u w:val="single"/>
          <w:lang w:val="en-US" w:eastAsia="zh-CN" w:bidi="ar"/>
        </w:rPr>
        <w:t>6719.52</w:t>
      </w:r>
      <w:r>
        <w:rPr>
          <w:rFonts w:hint="eastAsia" w:ascii="方正仿宋_GBK" w:hAnsi="方正仿宋_GBK" w:eastAsia="方正仿宋_GBK" w:cs="方正仿宋_GBK"/>
          <w:color w:val="auto"/>
          <w:kern w:val="2"/>
          <w:sz w:val="32"/>
          <w:szCs w:val="32"/>
          <w:lang w:val="en-US" w:eastAsia="zh-CN" w:bidi="ar"/>
        </w:rPr>
        <w:t>平方米）。</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本合同项下的出让宗地坐落于</w:t>
      </w:r>
      <w:r>
        <w:rPr>
          <w:rFonts w:hint="eastAsia" w:ascii="Times New Roman" w:hAnsi="Times New Roman" w:eastAsia="方正仿宋简体" w:cs="Times New Roman"/>
          <w:b/>
          <w:bCs/>
          <w:color w:val="auto"/>
          <w:kern w:val="2"/>
          <w:sz w:val="32"/>
          <w:szCs w:val="32"/>
          <w:u w:val="single"/>
          <w:lang w:val="en-US" w:eastAsia="zh-CN" w:bidi="ar"/>
        </w:rPr>
        <w:t>城东片区迎宾大道西侧</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本合同项下出让宗地的平面界址为</w:t>
      </w:r>
      <w:r>
        <w:rPr>
          <w:rFonts w:hint="default" w:ascii="Times New Roman" w:hAnsi="Times New Roman" w:eastAsia="方正仿宋_GBK" w:cs="Times New Roman"/>
          <w:color w:val="auto"/>
          <w:kern w:val="2"/>
          <w:sz w:val="32"/>
          <w:szCs w:val="32"/>
          <w:u w:val="single"/>
          <w:lang w:val="en-US" w:eastAsia="zh-CN" w:bidi="ar"/>
        </w:rPr>
        <w:t xml:space="preserve">   /      </w:t>
      </w:r>
      <w:r>
        <w:rPr>
          <w:rFonts w:hint="eastAsia" w:ascii="方正仿宋_GBK" w:hAnsi="方正仿宋_GBK" w:eastAsia="方正仿宋_GBK" w:cs="方正仿宋_GBK"/>
          <w:color w:val="auto"/>
          <w:kern w:val="2"/>
          <w:sz w:val="32"/>
          <w:szCs w:val="32"/>
          <w:lang w:val="en-US" w:eastAsia="zh-CN" w:bidi="ar"/>
        </w:rPr>
        <w:t>；出让宗地的平面界址图见附件</w:t>
      </w:r>
      <w:r>
        <w:rPr>
          <w:rFonts w:hint="default" w:ascii="Times New Roman" w:hAnsi="Times New Roman" w:eastAsia="方正仿宋_GBK" w:cs="Times New Roman"/>
          <w:color w:val="auto"/>
          <w:kern w:val="2"/>
          <w:sz w:val="32"/>
          <w:szCs w:val="32"/>
          <w:lang w:val="en-US" w:eastAsia="zh-CN" w:bidi="ar"/>
        </w:rPr>
        <w:t>1</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本合同项下出让宗地的竖向界限应结合宗地周边路网高程在审查建筑方案时合理确定。</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u w:val="single"/>
        </w:rPr>
      </w:pPr>
      <w:r>
        <w:rPr>
          <w:rFonts w:hint="eastAsia" w:ascii="方正仿宋_GBK" w:hAnsi="方正仿宋_GBK" w:eastAsia="方正仿宋_GBK" w:cs="方正仿宋_GBK"/>
          <w:color w:val="auto"/>
          <w:kern w:val="2"/>
          <w:sz w:val="32"/>
          <w:szCs w:val="32"/>
          <w:lang w:val="en-US" w:eastAsia="zh-CN" w:bidi="ar"/>
        </w:rPr>
        <w:t>出让宗地空间范围是以上述界址点所构成的垂直面和上、下界限高程平面封闭形成的空间范围。</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第五条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本合同项下出让宗地的用途为</w:t>
      </w:r>
      <w:r>
        <w:rPr>
          <w:rFonts w:hint="eastAsia" w:ascii="Times New Roman" w:hAnsi="Times New Roman" w:eastAsia="方正仿宋简体" w:cs="Times New Roman"/>
          <w:b/>
          <w:bCs/>
          <w:color w:val="auto"/>
          <w:kern w:val="2"/>
          <w:sz w:val="32"/>
          <w:szCs w:val="32"/>
          <w:u w:val="single"/>
          <w:lang w:val="en-US" w:eastAsia="zh-CN" w:bidi="ar"/>
        </w:rPr>
        <w:t>商业用地</w:t>
      </w:r>
      <w:r>
        <w:rPr>
          <w:rFonts w:hint="eastAsia" w:ascii="方正仿宋_GBK" w:hAnsi="方正仿宋_GBK" w:eastAsia="方正仿宋_GBK" w:cs="方正仿宋_GBK"/>
          <w:b/>
          <w:bCs/>
          <w:color w:val="auto"/>
          <w:kern w:val="2"/>
          <w:sz w:val="32"/>
          <w:szCs w:val="32"/>
          <w:lang w:val="en-US" w:eastAsia="zh-CN" w:bidi="ar"/>
        </w:rPr>
        <w:t>。</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leftChars="0" w:right="0" w:firstLine="643" w:firstLineChars="200"/>
        <w:jc w:val="both"/>
        <w:textAlignment w:val="auto"/>
        <w:rPr>
          <w:rFonts w:hint="eastAsia"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第六条</w:t>
      </w:r>
      <w:r>
        <w:rPr>
          <w:rFonts w:hint="default" w:ascii="Times New Roman" w:hAnsi="Times New Roman" w:eastAsia="方正仿宋_GBK" w:cs="Times New Roman"/>
          <w:color w:val="auto"/>
          <w:kern w:val="2"/>
          <w:sz w:val="32"/>
          <w:szCs w:val="32"/>
          <w:lang w:val="en-US" w:eastAsia="zh-CN" w:bidi="ar"/>
        </w:rPr>
        <w:t xml:space="preserve"> </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简体" w:hAnsi="方正仿宋简体" w:eastAsia="方正仿宋简体" w:cs="方正仿宋简体"/>
          <w:b w:val="0"/>
          <w:bCs w:val="0"/>
          <w:color w:val="auto"/>
          <w:kern w:val="2"/>
          <w:sz w:val="32"/>
          <w:szCs w:val="32"/>
          <w:lang w:val="en-US" w:eastAsia="zh-CN" w:bidi="ar"/>
        </w:rPr>
        <w:t>受让人按本合同第十条约定时限缴清全部国有建设用地使用权出让价款（含延迟缴纳国有建设用地使用权出让价款违约金及分期付款利息）并安装完成《建设项目用地信息公示牌》后，应在</w:t>
      </w:r>
      <w:r>
        <w:rPr>
          <w:rFonts w:hint="default" w:ascii="Times New Roman" w:hAnsi="Times New Roman" w:eastAsia="方正仿宋_GBK" w:cs="Times New Roman"/>
          <w:b w:val="0"/>
          <w:bCs w:val="0"/>
          <w:color w:val="auto"/>
          <w:kern w:val="2"/>
          <w:sz w:val="32"/>
          <w:szCs w:val="32"/>
          <w:lang w:val="en-US" w:eastAsia="zh-CN" w:bidi="ar"/>
        </w:rPr>
        <w:t>10</w:t>
      </w:r>
      <w:r>
        <w:rPr>
          <w:rFonts w:hint="eastAsia" w:ascii="方正仿宋_GBK" w:hAnsi="方正仿宋_GBK" w:eastAsia="方正仿宋_GBK" w:cs="方正仿宋_GBK"/>
          <w:b w:val="0"/>
          <w:bCs w:val="0"/>
          <w:color w:val="auto"/>
          <w:kern w:val="2"/>
          <w:sz w:val="32"/>
          <w:szCs w:val="32"/>
          <w:lang w:val="en-US" w:eastAsia="zh-CN" w:bidi="ar"/>
        </w:rPr>
        <w:t>个工作日内</w:t>
      </w:r>
      <w:r>
        <w:rPr>
          <w:rFonts w:hint="eastAsia" w:ascii="方正仿宋简体" w:hAnsi="方正仿宋简体" w:eastAsia="方正仿宋简体" w:cs="方正仿宋简体"/>
          <w:b w:val="0"/>
          <w:bCs w:val="0"/>
          <w:color w:val="auto"/>
          <w:kern w:val="2"/>
          <w:sz w:val="32"/>
          <w:szCs w:val="32"/>
          <w:lang w:val="en-US" w:eastAsia="zh-CN" w:bidi="ar"/>
        </w:rPr>
        <w:t>向出让人提出交地申请，</w:t>
      </w:r>
      <w:r>
        <w:rPr>
          <w:rFonts w:hint="eastAsia" w:ascii="方正仿宋_GBK" w:hAnsi="方正仿宋_GBK" w:eastAsia="方正仿宋_GBK" w:cs="方正仿宋_GBK"/>
          <w:color w:val="auto"/>
          <w:kern w:val="2"/>
          <w:sz w:val="32"/>
          <w:szCs w:val="32"/>
          <w:lang w:val="en-US" w:eastAsia="zh-CN" w:bidi="ar"/>
        </w:rPr>
        <w:t>出让人同意在</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年</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月</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日前将出让宗地交付给受让人。</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出让人同意在交付土地时该宗地应达到本条第</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b/>
          <w:bCs/>
          <w:color w:val="auto"/>
          <w:kern w:val="2"/>
          <w:sz w:val="32"/>
          <w:szCs w:val="32"/>
          <w:u w:val="single"/>
          <w:lang w:val="en-US" w:eastAsia="zh-CN" w:bidi="ar"/>
        </w:rPr>
        <w:t>（二）</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项规定的土地条件：</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（一）场地平整达到</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周围基础设施达到</w:t>
      </w:r>
      <w:r>
        <w:rPr>
          <w:rFonts w:hint="default" w:ascii="Times New Roman" w:hAnsi="Times New Roman" w:eastAsia="方正仿宋_GBK" w:cs="Times New Roman"/>
          <w:color w:val="auto"/>
          <w:kern w:val="2"/>
          <w:sz w:val="32"/>
          <w:szCs w:val="32"/>
          <w:u w:val="single"/>
          <w:lang w:val="en-US" w:eastAsia="zh-CN" w:bidi="ar"/>
        </w:rPr>
        <w:t xml:space="preserve">           /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（二）现状土地条件</w:t>
      </w:r>
      <w:r>
        <w:rPr>
          <w:rFonts w:hint="eastAsia" w:ascii="方正仿宋_GBK" w:hAnsi="方正仿宋_GBK" w:eastAsia="方正仿宋_GBK" w:cs="方正仿宋_GBK"/>
          <w:color w:val="auto"/>
          <w:kern w:val="2"/>
          <w:sz w:val="32"/>
          <w:szCs w:val="32"/>
          <w:u w:val="single"/>
          <w:lang w:val="en-US" w:eastAsia="zh-CN" w:bidi="ar"/>
        </w:rPr>
        <w:t>按</w:t>
      </w:r>
      <w:r>
        <w:rPr>
          <w:rFonts w:hint="default" w:ascii="Times New Roman" w:hAnsi="Times New Roman" w:eastAsia="方正仿宋_GBK" w:cs="Times New Roman"/>
          <w:b/>
          <w:bCs/>
          <w:color w:val="auto"/>
          <w:kern w:val="2"/>
          <w:sz w:val="32"/>
          <w:szCs w:val="32"/>
          <w:u w:val="single"/>
          <w:lang w:val="en-US" w:eastAsia="zh-CN" w:bidi="ar"/>
        </w:rPr>
        <w:t>YD—2021—0</w:t>
      </w:r>
      <w:r>
        <w:rPr>
          <w:rFonts w:hint="eastAsia" w:ascii="Times New Roman" w:hAnsi="Times New Roman" w:eastAsia="方正仿宋_GBK" w:cs="Times New Roman"/>
          <w:b/>
          <w:bCs/>
          <w:color w:val="auto"/>
          <w:kern w:val="2"/>
          <w:sz w:val="32"/>
          <w:szCs w:val="32"/>
          <w:u w:val="single"/>
          <w:lang w:val="en-US" w:eastAsia="zh-CN" w:bidi="ar"/>
        </w:rPr>
        <w:t>21</w:t>
      </w:r>
      <w:r>
        <w:rPr>
          <w:rFonts w:hint="eastAsia" w:ascii="方正仿宋_GBK" w:hAnsi="方正仿宋_GBK" w:eastAsia="方正仿宋_GBK" w:cs="方正仿宋_GBK"/>
          <w:b/>
          <w:bCs/>
          <w:color w:val="auto"/>
          <w:kern w:val="2"/>
          <w:sz w:val="32"/>
          <w:szCs w:val="32"/>
          <w:u w:val="single"/>
          <w:lang w:val="en-US" w:eastAsia="zh-CN" w:bidi="ar"/>
        </w:rPr>
        <w:t>号地块土地拍卖出让文件相关约定执行</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b/>
          <w:bCs/>
          <w:color w:val="auto"/>
          <w:kern w:val="2"/>
          <w:sz w:val="32"/>
          <w:szCs w:val="32"/>
          <w:lang w:val="en-US" w:eastAsia="zh-CN" w:bidi="ar"/>
        </w:rPr>
        <w:t>第七条</w:t>
      </w:r>
      <w:r>
        <w:rPr>
          <w:rFonts w:hint="default" w:ascii="Times New Roman" w:hAnsi="Times New Roman" w:eastAsia="方正仿宋_GBK" w:cs="Times New Roman"/>
          <w:b/>
          <w:bCs/>
          <w:color w:val="auto"/>
          <w:kern w:val="2"/>
          <w:sz w:val="32"/>
          <w:szCs w:val="32"/>
          <w:lang w:val="en-US" w:eastAsia="zh-CN" w:bidi="ar"/>
        </w:rPr>
        <w:t xml:space="preserve"> </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本合同项下的国有建设用地使用权出让年期为</w:t>
      </w:r>
      <w:r>
        <w:rPr>
          <w:rFonts w:hint="default" w:ascii="Times New Roman" w:hAnsi="Times New Roman" w:eastAsia="方正仿宋_GBK" w:cs="Times New Roman"/>
          <w:b/>
          <w:bCs/>
          <w:color w:val="auto"/>
          <w:kern w:val="2"/>
          <w:sz w:val="32"/>
          <w:szCs w:val="32"/>
          <w:u w:val="single"/>
          <w:lang w:val="en-US" w:eastAsia="zh-CN" w:bidi="ar"/>
        </w:rPr>
        <w:t>商业用地40年</w:t>
      </w:r>
      <w:r>
        <w:rPr>
          <w:rFonts w:hint="eastAsia" w:ascii="方正仿宋_GBK" w:hAnsi="方正仿宋_GBK" w:eastAsia="方正仿宋_GBK" w:cs="方正仿宋_GBK"/>
          <w:color w:val="auto"/>
          <w:kern w:val="2"/>
          <w:sz w:val="32"/>
          <w:szCs w:val="32"/>
          <w:lang w:val="en-US" w:eastAsia="zh-CN" w:bidi="ar"/>
        </w:rPr>
        <w:t>，按本合同第六条约定的交付土地之日起算。</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第八条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本合同项下宗地的地表国有建设用地使用权出让价款为人民币大写</w:t>
      </w:r>
      <w:r>
        <w:rPr>
          <w:rFonts w:hint="default"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元</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（小写</w:t>
      </w:r>
      <w:r>
        <w:rPr>
          <w:rFonts w:hint="default" w:ascii="Times New Roman" w:hAnsi="Times New Roman" w:eastAsia="方正仿宋简体" w:cs="Times New Roman"/>
          <w:b/>
          <w:bCs/>
          <w:color w:val="auto"/>
          <w:kern w:val="2"/>
          <w:sz w:val="32"/>
          <w:szCs w:val="32"/>
          <w:u w:val="single"/>
          <w:lang w:val="en-US" w:eastAsia="zh-CN" w:bidi="ar"/>
        </w:rPr>
        <w:t xml:space="preserve">  </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default" w:ascii="Times New Roman" w:hAnsi="Times New Roman" w:eastAsia="方正仿宋简体" w:cs="Times New Roman"/>
          <w:b/>
          <w:bCs/>
          <w:color w:val="auto"/>
          <w:kern w:val="2"/>
          <w:sz w:val="32"/>
          <w:szCs w:val="32"/>
          <w:u w:val="single"/>
          <w:lang w:val="en-US" w:eastAsia="zh-CN" w:bidi="ar"/>
        </w:rPr>
        <w:t xml:space="preserve"> </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元），每平方米人民币大写</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default" w:ascii="Times New Roman" w:hAnsi="Times New Roman" w:eastAsia="方正仿宋简体" w:cs="Times New Roman"/>
          <w:b/>
          <w:bCs/>
          <w:color w:val="auto"/>
          <w:kern w:val="2"/>
          <w:sz w:val="32"/>
          <w:szCs w:val="32"/>
          <w:u w:val="single"/>
          <w:lang w:val="en-US" w:eastAsia="zh-CN" w:bidi="ar"/>
        </w:rPr>
        <w:t xml:space="preserve"> </w:t>
      </w:r>
      <w:r>
        <w:rPr>
          <w:rFonts w:hint="eastAsia" w:ascii="Times New Roman" w:hAnsi="Times New Roman" w:eastAsia="方正仿宋简体" w:cs="Times New Roman"/>
          <w:b w:val="0"/>
          <w:bCs w:val="0"/>
          <w:color w:val="auto"/>
          <w:kern w:val="2"/>
          <w:sz w:val="32"/>
          <w:szCs w:val="32"/>
          <w:u w:val="none"/>
          <w:lang w:val="en-US" w:eastAsia="zh-CN" w:bidi="ar"/>
        </w:rPr>
        <w:t>元</w:t>
      </w:r>
      <w:r>
        <w:rPr>
          <w:rFonts w:hint="eastAsia" w:ascii="方正仿宋_GBK" w:hAnsi="方正仿宋_GBK" w:eastAsia="方正仿宋_GBK" w:cs="方正仿宋_GBK"/>
          <w:color w:val="auto"/>
          <w:kern w:val="2"/>
          <w:sz w:val="32"/>
          <w:szCs w:val="32"/>
          <w:lang w:val="en-US" w:eastAsia="zh-CN" w:bidi="ar"/>
        </w:rPr>
        <w:t>（小写</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元）。</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210" w:leftChars="100" w:right="0" w:firstLine="321" w:firstLineChars="100"/>
        <w:jc w:val="left"/>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第九条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本合同项下宗地的定金为人民币大写</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（小写</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元），定金抵作首期国有建设用地使用权出让价款。</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第十条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受让人同意按照本条第一款第</w:t>
      </w:r>
      <w:r>
        <w:rPr>
          <w:rFonts w:hint="eastAsia" w:ascii="Times New Roman" w:hAnsi="Times New Roman" w:eastAsia="方正仿宋简体" w:cs="Times New Roman"/>
          <w:b/>
          <w:bCs/>
          <w:color w:val="auto"/>
          <w:kern w:val="2"/>
          <w:sz w:val="32"/>
          <w:szCs w:val="32"/>
          <w:u w:val="single"/>
          <w:lang w:val="en-US" w:eastAsia="zh-CN" w:bidi="ar"/>
        </w:rPr>
        <w:t xml:space="preserve"> （二） </w:t>
      </w:r>
      <w:r>
        <w:rPr>
          <w:rFonts w:hint="eastAsia" w:ascii="方正仿宋_GBK" w:hAnsi="方正仿宋_GBK" w:eastAsia="方正仿宋_GBK" w:cs="方正仿宋_GBK"/>
          <w:color w:val="auto"/>
          <w:kern w:val="2"/>
          <w:sz w:val="32"/>
          <w:szCs w:val="32"/>
          <w:lang w:val="en-US" w:eastAsia="zh-CN" w:bidi="ar"/>
        </w:rPr>
        <w:t>项的规定向出让人支付地表国有建设用地使用权出让价款：</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（一）本合同签订之日起</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仿宋_GB2312" w:hAnsi="仿宋_GB2312" w:eastAsia="仿宋_GB2312" w:cs="仿宋_GB2312"/>
          <w:color w:val="auto"/>
          <w:kern w:val="2"/>
          <w:sz w:val="32"/>
          <w:szCs w:val="32"/>
          <w:u w:val="single"/>
          <w:lang w:val="en-US" w:eastAsia="zh-CN" w:bidi="ar"/>
        </w:rPr>
        <w:t>/</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日内，一次性付清国有建设用地使用权出让价款；</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（二）按以下时间和金额分</w:t>
      </w:r>
      <w:r>
        <w:rPr>
          <w:rFonts w:hint="default" w:ascii="Times New Roman" w:hAnsi="Times New Roman" w:eastAsia="方正仿宋_GBK"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b/>
          <w:bCs/>
          <w:color w:val="auto"/>
          <w:kern w:val="2"/>
          <w:sz w:val="32"/>
          <w:szCs w:val="32"/>
          <w:u w:val="single"/>
          <w:lang w:val="en-US" w:eastAsia="zh-CN" w:bidi="ar"/>
        </w:rPr>
        <w:t>二</w:t>
      </w:r>
      <w:r>
        <w:rPr>
          <w:rFonts w:hint="default" w:ascii="Times New Roman" w:hAnsi="Times New Roman" w:eastAsia="方正仿宋_GBK"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期向出让人支付地表国有建设用地使用权出让价款。</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3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第一期</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人民币大写</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none"/>
          <w:lang w:val="en-US" w:eastAsia="zh-CN" w:bidi="ar"/>
        </w:rPr>
        <w:t>万</w:t>
      </w:r>
      <w:r>
        <w:rPr>
          <w:rFonts w:hint="eastAsia" w:ascii="方正仿宋_GBK" w:hAnsi="方正仿宋_GBK" w:eastAsia="方正仿宋_GBK" w:cs="方正仿宋_GBK"/>
          <w:color w:val="auto"/>
          <w:kern w:val="2"/>
          <w:sz w:val="32"/>
          <w:szCs w:val="32"/>
          <w:lang w:val="en-US" w:eastAsia="zh-CN" w:bidi="ar"/>
        </w:rPr>
        <w:t>元（小写</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元），付款时间：</w:t>
      </w:r>
      <w:r>
        <w:rPr>
          <w:rFonts w:hint="eastAsia" w:ascii="Times New Roman" w:hAnsi="Times New Roman" w:eastAsia="方正仿宋简体" w:cs="Times New Roman"/>
          <w:b/>
          <w:bCs/>
          <w:color w:val="auto"/>
          <w:kern w:val="2"/>
          <w:sz w:val="32"/>
          <w:szCs w:val="32"/>
          <w:u w:val="single"/>
          <w:lang w:val="en-US" w:eastAsia="zh-CN" w:bidi="ar"/>
        </w:rPr>
        <w:t>2022</w:t>
      </w:r>
      <w:r>
        <w:rPr>
          <w:rFonts w:hint="eastAsia" w:ascii="方正仿宋_GBK" w:hAnsi="方正仿宋_GBK" w:eastAsia="方正仿宋_GBK" w:cs="方正仿宋_GBK"/>
          <w:color w:val="auto"/>
          <w:kern w:val="2"/>
          <w:sz w:val="32"/>
          <w:szCs w:val="32"/>
          <w:lang w:val="en-US" w:eastAsia="zh-CN" w:bidi="ar"/>
        </w:rPr>
        <w:t>年</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月</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日之前。</w:t>
      </w: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color w:val="auto"/>
          <w:kern w:val="2"/>
          <w:sz w:val="32"/>
          <w:szCs w:val="32"/>
          <w:lang w:val="en-US" w:eastAsia="zh-CN" w:bidi="ar"/>
        </w:rPr>
        <w:t>第二期</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人民币大写</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none"/>
          <w:lang w:val="en-US" w:eastAsia="zh-CN" w:bidi="ar"/>
        </w:rPr>
        <w:t>万</w:t>
      </w:r>
      <w:r>
        <w:rPr>
          <w:rFonts w:hint="eastAsia" w:ascii="方正仿宋_GBK" w:hAnsi="方正仿宋_GBK" w:eastAsia="方正仿宋_GBK" w:cs="方正仿宋_GBK"/>
          <w:color w:val="auto"/>
          <w:kern w:val="2"/>
          <w:sz w:val="32"/>
          <w:szCs w:val="32"/>
          <w:lang w:val="en-US" w:eastAsia="zh-CN" w:bidi="ar"/>
        </w:rPr>
        <w:t>元（小写</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元），付款时间：</w:t>
      </w:r>
      <w:r>
        <w:rPr>
          <w:rFonts w:hint="eastAsia" w:ascii="Times New Roman" w:hAnsi="Times New Roman" w:eastAsia="方正仿宋简体" w:cs="Times New Roman"/>
          <w:b/>
          <w:bCs/>
          <w:color w:val="auto"/>
          <w:kern w:val="2"/>
          <w:sz w:val="32"/>
          <w:szCs w:val="32"/>
          <w:u w:val="single"/>
          <w:lang w:val="en-US" w:eastAsia="zh-CN" w:bidi="ar"/>
        </w:rPr>
        <w:t>2023</w:t>
      </w:r>
      <w:r>
        <w:rPr>
          <w:rFonts w:hint="eastAsia" w:ascii="方正仿宋_GBK" w:hAnsi="方正仿宋_GBK" w:eastAsia="方正仿宋_GBK" w:cs="方正仿宋_GBK"/>
          <w:color w:val="auto"/>
          <w:kern w:val="2"/>
          <w:sz w:val="32"/>
          <w:szCs w:val="32"/>
          <w:lang w:val="en-US" w:eastAsia="zh-CN" w:bidi="ar"/>
        </w:rPr>
        <w:t>年</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月</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日之前。</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color w:val="auto"/>
          <w:kern w:val="2"/>
          <w:sz w:val="32"/>
          <w:szCs w:val="32"/>
          <w:lang w:val="en-US" w:eastAsia="zh-CN" w:bidi="ar"/>
        </w:rPr>
        <w:t>分期支付国有建设用地使用权出让价款的，受让人在支付第二期及以后各期国有建设用地使用权出让价款时，</w:t>
      </w:r>
      <w:r>
        <w:rPr>
          <w:rFonts w:ascii="Times New Roman" w:hAnsi="Times New Roman" w:eastAsia="方正仿宋_GBK" w:cs="Times New Roman"/>
          <w:sz w:val="32"/>
        </w:rPr>
        <w:t>同意按照</w:t>
      </w:r>
      <w:r>
        <w:rPr>
          <w:rFonts w:hint="eastAsia" w:ascii="Times New Roman" w:hAnsi="Times New Roman" w:eastAsia="方正仿宋_GBK" w:cs="Times New Roman"/>
          <w:sz w:val="32"/>
        </w:rPr>
        <w:t>约定的第一期付款期限次日全国银行间同业拆借中心公布的贷款市场报价利率</w:t>
      </w:r>
      <w:r>
        <w:rPr>
          <w:rFonts w:hint="eastAsia" w:ascii="Times New Roman" w:hAnsi="Times New Roman" w:eastAsia="方正仿宋_GBK" w:cs="Times New Roman"/>
          <w:sz w:val="32"/>
          <w:lang w:eastAsia="zh-CN"/>
        </w:rPr>
        <w:t>（</w:t>
      </w:r>
      <w:r>
        <w:rPr>
          <w:rFonts w:hint="eastAsia" w:ascii="Times New Roman" w:hAnsi="Times New Roman" w:eastAsia="方正仿宋_GBK" w:cs="Times New Roman"/>
          <w:sz w:val="32"/>
        </w:rPr>
        <w:t>LPR</w:t>
      </w:r>
      <w:r>
        <w:rPr>
          <w:rFonts w:hint="eastAsia" w:ascii="Times New Roman" w:hAnsi="Times New Roman" w:eastAsia="方正仿宋_GBK" w:cs="Times New Roman"/>
          <w:sz w:val="32"/>
          <w:lang w:eastAsia="zh-CN"/>
        </w:rPr>
        <w:t>）</w:t>
      </w:r>
      <w:r>
        <w:rPr>
          <w:rFonts w:hint="eastAsia" w:ascii="Times New Roman" w:hAnsi="Times New Roman" w:eastAsia="方正仿宋_GBK" w:cs="Times New Roman"/>
          <w:sz w:val="32"/>
        </w:rPr>
        <w:t>一年期利率，向出让人支付利息</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rPr>
          <w:rFonts w:hint="eastAsia" w:ascii="方正仿宋_GBK" w:hAnsi="方正仿宋_GBK" w:eastAsia="方正仿宋_GBK" w:cs="方正仿宋_GBK"/>
          <w:b w:val="0"/>
          <w:bCs w:val="0"/>
          <w:color w:val="auto"/>
          <w:kern w:val="2"/>
          <w:sz w:val="32"/>
          <w:szCs w:val="32"/>
          <w:lang w:val="en-US" w:eastAsia="zh-CN" w:bidi="ar"/>
        </w:rPr>
      </w:pPr>
      <w:r>
        <w:rPr>
          <w:rFonts w:hint="eastAsia" w:ascii="方正仿宋_GBK" w:hAnsi="方正仿宋_GBK" w:eastAsia="方正仿宋_GBK" w:cs="方正仿宋_GBK"/>
          <w:b/>
          <w:bCs/>
          <w:color w:val="auto"/>
          <w:kern w:val="2"/>
          <w:sz w:val="32"/>
          <w:szCs w:val="32"/>
          <w:lang w:val="en-US" w:eastAsia="zh-CN" w:bidi="ar"/>
        </w:rPr>
        <w:t>第十一条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受让人应在按</w:t>
      </w:r>
      <w:r>
        <w:rPr>
          <w:rFonts w:hint="eastAsia" w:ascii="方正仿宋_GBK" w:hAnsi="方正仿宋_GBK" w:eastAsia="方正仿宋_GBK" w:cs="方正仿宋_GBK"/>
          <w:b w:val="0"/>
          <w:bCs w:val="0"/>
          <w:color w:val="auto"/>
          <w:kern w:val="2"/>
          <w:sz w:val="32"/>
          <w:szCs w:val="32"/>
          <w:lang w:val="en-US" w:eastAsia="zh-CN" w:bidi="ar"/>
        </w:rPr>
        <w:t>本合同约定付清本宗地全部国有建设用地使用权出让价款（含延迟缴纳国有建设用地使用权出让价款违约金及分期付款利息）</w:t>
      </w:r>
      <w:r>
        <w:rPr>
          <w:rFonts w:hint="eastAsia" w:ascii="方正仿宋_GBK" w:hAnsi="方正仿宋_GBK" w:eastAsia="方正仿宋_GBK" w:cs="方正仿宋_GBK"/>
          <w:color w:val="auto"/>
          <w:kern w:val="2"/>
          <w:sz w:val="32"/>
          <w:szCs w:val="32"/>
          <w:lang w:val="en-US" w:eastAsia="zh-CN" w:bidi="ar"/>
        </w:rPr>
        <w:t>及相关税费后</w:t>
      </w:r>
      <w:r>
        <w:rPr>
          <w:rFonts w:hint="eastAsia" w:ascii="方正仿宋_GBK" w:hAnsi="方正仿宋_GBK" w:eastAsia="方正仿宋_GBK" w:cs="方正仿宋_GBK"/>
          <w:b w:val="0"/>
          <w:bCs w:val="0"/>
          <w:color w:val="auto"/>
          <w:kern w:val="2"/>
          <w:sz w:val="32"/>
          <w:szCs w:val="32"/>
          <w:lang w:val="en-US" w:eastAsia="zh-CN" w:bidi="ar"/>
        </w:rPr>
        <w:t>，持交地确认书、本合同和国有建设用地使用权出让价款缴纳凭</w:t>
      </w:r>
      <w:r>
        <w:rPr>
          <w:rFonts w:hint="eastAsia" w:ascii="方正仿宋_GBK" w:hAnsi="方正仿宋_GBK" w:eastAsia="方正仿宋_GBK" w:cs="方正仿宋_GBK"/>
          <w:color w:val="auto"/>
          <w:kern w:val="2"/>
          <w:sz w:val="32"/>
          <w:szCs w:val="32"/>
          <w:lang w:val="en-US" w:eastAsia="zh-CN" w:bidi="ar"/>
        </w:rPr>
        <w:t>证等相关证明材料，申请出让国有建设用地使用权登记。</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土地开发建设与利用</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第十二条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受让人在本合同项下宗地范围内新建建筑物、构筑物及其附属设施的，应符合市（县）政府规划管理部门确定的出让宗地规划条件（见附件</w:t>
      </w:r>
      <w:r>
        <w:rPr>
          <w:rFonts w:hint="default" w:ascii="Times New Roman" w:hAnsi="Times New Roman" w:eastAsia="方正仿宋_GBK" w:cs="Times New Roman"/>
          <w:color w:val="auto"/>
          <w:kern w:val="2"/>
          <w:sz w:val="32"/>
          <w:szCs w:val="32"/>
          <w:lang w:val="en-US" w:eastAsia="zh-CN" w:bidi="ar"/>
        </w:rPr>
        <w:t>3</w:t>
      </w:r>
      <w:r>
        <w:rPr>
          <w:rFonts w:hint="eastAsia" w:ascii="方正仿宋_GBK" w:hAnsi="方正仿宋_GBK" w:eastAsia="方正仿宋_GBK" w:cs="方正仿宋_GBK"/>
          <w:color w:val="auto"/>
          <w:kern w:val="2"/>
          <w:sz w:val="32"/>
          <w:szCs w:val="32"/>
          <w:lang w:val="en-US" w:eastAsia="zh-CN" w:bidi="ar"/>
        </w:rPr>
        <w:t>）。其中：</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主体建筑物性质</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eastAsia" w:ascii="方正仿宋_GBK" w:hAnsi="方正仿宋_GBK" w:eastAsia="方正仿宋_GBK" w:cs="方正仿宋_GBK"/>
          <w:b/>
          <w:bCs/>
          <w:color w:val="auto"/>
          <w:kern w:val="2"/>
          <w:sz w:val="32"/>
          <w:szCs w:val="32"/>
          <w:u w:val="single"/>
          <w:lang w:val="en-US" w:eastAsia="zh-CN" w:bidi="ar"/>
        </w:rPr>
        <w:t xml:space="preserve">商业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附属建筑物性质</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建筑总面积：</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eastAsia" w:ascii="方正仿宋_GBK" w:hAnsi="方正仿宋_GBK" w:eastAsia="方正仿宋_GBK" w:cs="方正仿宋_GBK"/>
          <w:b/>
          <w:bCs/>
          <w:color w:val="auto"/>
          <w:kern w:val="2"/>
          <w:sz w:val="32"/>
          <w:szCs w:val="32"/>
          <w:u w:val="single"/>
          <w:lang w:val="en-US" w:eastAsia="zh-CN" w:bidi="ar"/>
        </w:rPr>
        <w:t>≤</w:t>
      </w:r>
      <w:r>
        <w:rPr>
          <w:rFonts w:hint="default" w:ascii="Times New Roman" w:hAnsi="Times New Roman" w:eastAsia="方正仿宋_GBK" w:cs="Times New Roman"/>
          <w:b/>
          <w:bCs/>
          <w:color w:val="auto"/>
          <w:kern w:val="2"/>
          <w:sz w:val="32"/>
          <w:szCs w:val="32"/>
          <w:u w:val="single"/>
          <w:lang w:val="en-US" w:eastAsia="zh-CN" w:bidi="ar"/>
        </w:rPr>
        <w:t>5375.616</w:t>
      </w:r>
      <w:r>
        <w:rPr>
          <w:rFonts w:hint="eastAsia" w:ascii="方正仿宋_GBK" w:hAnsi="方正仿宋_GBK" w:eastAsia="方正仿宋_GBK" w:cs="方正仿宋_GBK"/>
          <w:color w:val="auto"/>
          <w:kern w:val="2"/>
          <w:sz w:val="32"/>
          <w:szCs w:val="32"/>
          <w:lang w:val="en-US" w:eastAsia="zh-CN" w:bidi="ar"/>
        </w:rPr>
        <w:t>平方米（计入容积率面积）；</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建筑容积率：</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eastAsia" w:ascii="方正仿宋_GBK" w:hAnsi="方正仿宋_GBK" w:eastAsia="方正仿宋_GBK" w:cs="方正仿宋_GBK"/>
          <w:b/>
          <w:bCs/>
          <w:color w:val="auto"/>
          <w:kern w:val="2"/>
          <w:sz w:val="32"/>
          <w:szCs w:val="32"/>
          <w:u w:val="single"/>
          <w:lang w:val="en-US" w:eastAsia="zh-CN" w:bidi="ar"/>
        </w:rPr>
        <w:t>≤</w:t>
      </w:r>
      <w:r>
        <w:rPr>
          <w:rFonts w:hint="default" w:ascii="Times New Roman" w:hAnsi="Times New Roman" w:eastAsia="方正仿宋_GBK" w:cs="Times New Roman"/>
          <w:b/>
          <w:bCs/>
          <w:color w:val="auto"/>
          <w:kern w:val="2"/>
          <w:sz w:val="32"/>
          <w:szCs w:val="32"/>
          <w:u w:val="single"/>
          <w:lang w:val="en-US" w:eastAsia="zh-CN" w:bidi="ar"/>
        </w:rPr>
        <w:t xml:space="preserve">0.8 </w:t>
      </w:r>
      <w:r>
        <w:rPr>
          <w:rFonts w:hint="eastAsia" w:ascii="方正仿宋_GBK" w:hAnsi="方正仿宋_GBK" w:eastAsia="方正仿宋_GBK" w:cs="方正仿宋_GBK"/>
          <w:b/>
          <w:bCs/>
          <w:color w:val="auto"/>
          <w:kern w:val="2"/>
          <w:sz w:val="32"/>
          <w:szCs w:val="32"/>
          <w:u w:val="single"/>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leftChars="0" w:right="0" w:firstLine="640" w:firstLineChars="200"/>
        <w:jc w:val="both"/>
        <w:textAlignment w:val="auto"/>
        <w:rPr>
          <w:rFonts w:hint="eastAsia" w:ascii="Times New Roman" w:hAnsi="Times New Roman" w:eastAsia="方正仿宋_GBK" w:cs="Times New Roman"/>
          <w:color w:val="auto"/>
          <w:kern w:val="2"/>
          <w:sz w:val="32"/>
          <w:szCs w:val="32"/>
          <w:u w:val="single" w:color="000000"/>
        </w:rPr>
      </w:pPr>
      <w:r>
        <w:rPr>
          <w:rFonts w:hint="eastAsia" w:ascii="方正仿宋_GBK" w:hAnsi="方正仿宋_GBK" w:eastAsia="方正仿宋_GBK" w:cs="方正仿宋_GBK"/>
          <w:color w:val="auto"/>
          <w:kern w:val="2"/>
          <w:sz w:val="32"/>
          <w:szCs w:val="32"/>
          <w:lang w:val="en-US" w:eastAsia="zh-CN" w:bidi="ar"/>
        </w:rPr>
        <w:t>土地用途：</w:t>
      </w:r>
      <w:r>
        <w:rPr>
          <w:rFonts w:hint="eastAsia" w:ascii="方正仿宋_GBK" w:hAnsi="方正仿宋_GBK" w:eastAsia="方正仿宋_GBK" w:cs="方正仿宋_GBK"/>
          <w:b/>
          <w:bCs/>
          <w:color w:val="auto"/>
          <w:kern w:val="2"/>
          <w:sz w:val="32"/>
          <w:szCs w:val="32"/>
          <w:u w:val="single"/>
          <w:lang w:val="en-US" w:eastAsia="zh-CN" w:bidi="ar"/>
        </w:rPr>
        <w:t xml:space="preserve">公用设施营业网点用地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建筑密度：</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eastAsia" w:ascii="方正仿宋_GBK" w:hAnsi="方正仿宋_GBK" w:eastAsia="方正仿宋_GBK" w:cs="方正仿宋_GBK"/>
          <w:b/>
          <w:bCs/>
          <w:color w:val="auto"/>
          <w:kern w:val="2"/>
          <w:sz w:val="32"/>
          <w:szCs w:val="32"/>
          <w:u w:val="single"/>
          <w:lang w:val="en-US" w:eastAsia="zh-CN" w:bidi="ar"/>
        </w:rPr>
        <w:t>≤</w:t>
      </w:r>
      <w:r>
        <w:rPr>
          <w:rFonts w:hint="eastAsia" w:ascii="Times New Roman" w:hAnsi="Times New Roman" w:eastAsia="方正仿宋_GBK" w:cs="Times New Roman"/>
          <w:b/>
          <w:bCs/>
          <w:color w:val="auto"/>
          <w:kern w:val="2"/>
          <w:sz w:val="32"/>
          <w:szCs w:val="32"/>
          <w:u w:val="single"/>
          <w:lang w:val="en-US" w:eastAsia="zh-CN" w:bidi="ar"/>
        </w:rPr>
        <w:t>50</w:t>
      </w:r>
      <w:r>
        <w:rPr>
          <w:rFonts w:hint="default" w:ascii="Times New Roman" w:hAnsi="Times New Roman" w:eastAsia="方正仿宋_GBK" w:cs="Times New Roman"/>
          <w:b/>
          <w:bCs/>
          <w:color w:val="auto"/>
          <w:kern w:val="2"/>
          <w:sz w:val="32"/>
          <w:szCs w:val="32"/>
          <w:u w:val="single"/>
          <w:lang w:val="en-US" w:eastAsia="zh-CN" w:bidi="ar"/>
        </w:rPr>
        <w:t>%</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绿地率：</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eastAsia" w:ascii="方正仿宋_GBK" w:hAnsi="方正仿宋_GBK" w:eastAsia="方正仿宋_GBK" w:cs="方正仿宋_GBK"/>
          <w:b/>
          <w:bCs/>
          <w:color w:val="auto"/>
          <w:kern w:val="2"/>
          <w:sz w:val="32"/>
          <w:szCs w:val="32"/>
          <w:u w:val="single"/>
          <w:lang w:val="en-US" w:eastAsia="zh-CN" w:bidi="ar"/>
        </w:rPr>
        <w:t>≥</w:t>
      </w:r>
      <w:r>
        <w:rPr>
          <w:rFonts w:hint="default" w:ascii="Times New Roman" w:hAnsi="Times New Roman" w:eastAsia="方正仿宋_GBK" w:cs="Times New Roman"/>
          <w:b/>
          <w:bCs/>
          <w:color w:val="auto"/>
          <w:kern w:val="2"/>
          <w:sz w:val="32"/>
          <w:szCs w:val="32"/>
          <w:u w:val="single"/>
          <w:lang w:val="en-US" w:eastAsia="zh-CN" w:bidi="ar"/>
        </w:rPr>
        <w:t>20%</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color w:val="auto"/>
          <w:kern w:val="2"/>
          <w:sz w:val="32"/>
          <w:szCs w:val="32"/>
          <w:lang w:val="en-US" w:eastAsia="zh-CN" w:bidi="ar"/>
        </w:rPr>
        <w:t>建筑限高：</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eastAsia" w:ascii="方正仿宋_GBK" w:hAnsi="方正仿宋_GBK" w:eastAsia="方正仿宋_GBK" w:cs="方正仿宋_GBK"/>
          <w:b/>
          <w:bCs/>
          <w:color w:val="auto"/>
          <w:kern w:val="2"/>
          <w:sz w:val="32"/>
          <w:szCs w:val="32"/>
          <w:u w:val="single"/>
          <w:lang w:val="en-US" w:eastAsia="zh-CN" w:bidi="ar"/>
        </w:rPr>
        <w:t>≤</w:t>
      </w:r>
      <w:r>
        <w:rPr>
          <w:rFonts w:hint="eastAsia" w:ascii="Times New Roman" w:hAnsi="Times New Roman" w:eastAsia="方正仿宋_GBK" w:cs="Times New Roman"/>
          <w:b/>
          <w:bCs/>
          <w:color w:val="auto"/>
          <w:kern w:val="2"/>
          <w:sz w:val="32"/>
          <w:szCs w:val="32"/>
          <w:u w:val="single"/>
          <w:lang w:val="en-US" w:eastAsia="zh-CN" w:bidi="ar"/>
        </w:rPr>
        <w:t>20</w:t>
      </w:r>
      <w:r>
        <w:rPr>
          <w:rFonts w:hint="default" w:ascii="Times New Roman" w:hAnsi="Times New Roman" w:eastAsia="方正仿宋_GBK" w:cs="Times New Roman"/>
          <w:b/>
          <w:bCs/>
          <w:color w:val="auto"/>
          <w:kern w:val="2"/>
          <w:sz w:val="32"/>
          <w:szCs w:val="32"/>
          <w:u w:val="single"/>
          <w:lang w:val="en-US" w:eastAsia="zh-CN" w:bidi="ar"/>
        </w:rPr>
        <w:t>米</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color w:val="auto"/>
          <w:kern w:val="2"/>
          <w:sz w:val="32"/>
          <w:szCs w:val="32"/>
          <w:lang w:val="en-US" w:eastAsia="zh-CN" w:bidi="ar"/>
        </w:rPr>
        <w:t>其他土地利用要求按</w:t>
      </w:r>
      <w:r>
        <w:rPr>
          <w:rFonts w:hint="eastAsia" w:ascii="方正仿宋_GBK" w:hAnsi="方正仿宋_GBK" w:eastAsia="方正仿宋_GBK" w:cs="方正仿宋_GBK"/>
          <w:b/>
          <w:bCs/>
          <w:color w:val="auto"/>
          <w:kern w:val="2"/>
          <w:sz w:val="32"/>
          <w:szCs w:val="32"/>
          <w:u w:val="single"/>
          <w:lang w:val="en-US" w:eastAsia="zh-CN" w:bidi="ar"/>
        </w:rPr>
        <w:t>《</w:t>
      </w:r>
      <w:r>
        <w:rPr>
          <w:rFonts w:hint="default" w:ascii="Times New Roman" w:hAnsi="Times New Roman" w:eastAsia="方正仿宋_GBK" w:cs="宋体"/>
          <w:b/>
          <w:bCs/>
          <w:color w:val="auto"/>
          <w:kern w:val="2"/>
          <w:sz w:val="32"/>
          <w:szCs w:val="32"/>
          <w:u w:val="single"/>
          <w:lang w:val="en-US" w:eastAsia="zh-CN" w:bidi="ar"/>
        </w:rPr>
        <w:t>〔YD—2021—0</w:t>
      </w:r>
      <w:r>
        <w:rPr>
          <w:rFonts w:hint="eastAsia" w:ascii="Times New Roman" w:hAnsi="Times New Roman" w:eastAsia="方正仿宋_GBK" w:cs="宋体"/>
          <w:b/>
          <w:bCs/>
          <w:color w:val="auto"/>
          <w:kern w:val="2"/>
          <w:sz w:val="32"/>
          <w:szCs w:val="32"/>
          <w:u w:val="single"/>
          <w:lang w:val="en-US" w:eastAsia="zh-CN" w:bidi="ar"/>
        </w:rPr>
        <w:t>21</w:t>
      </w:r>
      <w:r>
        <w:rPr>
          <w:rFonts w:hint="default" w:ascii="Times New Roman" w:hAnsi="Times New Roman" w:eastAsia="方正仿宋_GBK" w:cs="宋体"/>
          <w:b/>
          <w:bCs/>
          <w:color w:val="auto"/>
          <w:kern w:val="2"/>
          <w:sz w:val="32"/>
          <w:szCs w:val="32"/>
          <w:u w:val="single"/>
          <w:lang w:val="en-US" w:eastAsia="zh-CN" w:bidi="ar"/>
        </w:rPr>
        <w:t>〕</w:t>
      </w:r>
      <w:r>
        <w:rPr>
          <w:rFonts w:hint="eastAsia" w:ascii="方正仿宋_GBK" w:hAnsi="方正仿宋_GBK" w:eastAsia="方正仿宋_GBK" w:cs="方正仿宋_GBK"/>
          <w:b/>
          <w:bCs/>
          <w:color w:val="auto"/>
          <w:kern w:val="2"/>
          <w:sz w:val="32"/>
          <w:szCs w:val="32"/>
          <w:u w:val="single"/>
          <w:lang w:val="en-US" w:eastAsia="zh-CN" w:bidi="ar"/>
        </w:rPr>
        <w:t>地块规划条件》（</w:t>
      </w:r>
      <w:r>
        <w:rPr>
          <w:rFonts w:hint="default" w:ascii="Times New Roman" w:hAnsi="Times New Roman" w:eastAsia="方正仿宋_GBK" w:cs="Times New Roman"/>
          <w:b/>
          <w:bCs/>
          <w:color w:val="auto"/>
          <w:spacing w:val="-4"/>
          <w:kern w:val="2"/>
          <w:sz w:val="32"/>
          <w:szCs w:val="32"/>
          <w:u w:val="single"/>
          <w:lang w:val="en-US" w:eastAsia="zh-CN" w:bidi="ar"/>
        </w:rPr>
        <w:t>市自然资规条（2021）字</w:t>
      </w:r>
      <w:r>
        <w:rPr>
          <w:rFonts w:hint="eastAsia" w:ascii="Times New Roman" w:hAnsi="Times New Roman" w:eastAsia="方正仿宋_GBK" w:cs="Times New Roman"/>
          <w:b/>
          <w:bCs/>
          <w:color w:val="auto"/>
          <w:spacing w:val="-4"/>
          <w:kern w:val="2"/>
          <w:sz w:val="32"/>
          <w:szCs w:val="32"/>
          <w:u w:val="single"/>
          <w:lang w:val="en-US" w:eastAsia="zh-CN" w:bidi="ar"/>
        </w:rPr>
        <w:t>023</w:t>
      </w:r>
      <w:r>
        <w:rPr>
          <w:rFonts w:hint="default" w:ascii="Times New Roman" w:hAnsi="Times New Roman" w:eastAsia="方正仿宋_GBK" w:cs="Times New Roman"/>
          <w:b/>
          <w:bCs/>
          <w:color w:val="auto"/>
          <w:spacing w:val="-4"/>
          <w:kern w:val="2"/>
          <w:sz w:val="32"/>
          <w:szCs w:val="32"/>
          <w:u w:val="single"/>
          <w:lang w:val="en-US" w:eastAsia="zh-CN" w:bidi="ar"/>
        </w:rPr>
        <w:t>号</w:t>
      </w:r>
      <w:r>
        <w:rPr>
          <w:rFonts w:hint="default" w:ascii="Times New Roman" w:hAnsi="Times New Roman" w:eastAsia="方正仿宋_GBK" w:cs="Times New Roman"/>
          <w:b/>
          <w:bCs/>
          <w:color w:val="auto"/>
          <w:kern w:val="2"/>
          <w:sz w:val="32"/>
          <w:szCs w:val="32"/>
          <w:u w:val="single"/>
          <w:lang w:val="en-US" w:eastAsia="zh-CN" w:bidi="ar"/>
        </w:rPr>
        <w:t>）</w:t>
      </w:r>
      <w:r>
        <w:rPr>
          <w:rFonts w:hint="eastAsia" w:ascii="方正仿宋_GBK" w:hAnsi="方正仿宋_GBK" w:eastAsia="方正仿宋_GBK" w:cs="方正仿宋_GBK"/>
          <w:b/>
          <w:bCs/>
          <w:color w:val="auto"/>
          <w:kern w:val="2"/>
          <w:sz w:val="32"/>
          <w:szCs w:val="32"/>
          <w:u w:val="single"/>
          <w:lang w:val="en-US" w:eastAsia="zh-CN" w:bidi="ar"/>
        </w:rPr>
        <w:t>文件和相关法律法规的规定执行</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b/>
          <w:bCs/>
          <w:color w:val="auto"/>
          <w:kern w:val="2"/>
          <w:sz w:val="32"/>
          <w:szCs w:val="32"/>
          <w:lang w:val="en-US" w:eastAsia="zh-CN" w:bidi="ar"/>
        </w:rPr>
        <w:t>第十三条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受让人同意在本合同项下宗地范围内同步修建下列工程配套项目，并在建成后无偿移交给政府：</w:t>
      </w:r>
      <w:r>
        <w:rPr>
          <w:rFonts w:hint="eastAsia" w:ascii="方正仿宋_GBK" w:hAnsi="方正仿宋_GBK" w:eastAsia="方正仿宋_GBK" w:cs="方正仿宋_GBK"/>
          <w:b/>
          <w:bCs/>
          <w:color w:val="auto"/>
          <w:kern w:val="2"/>
          <w:sz w:val="32"/>
          <w:szCs w:val="32"/>
          <w:u w:val="single"/>
          <w:lang w:val="en-US" w:eastAsia="zh-CN" w:bidi="ar"/>
        </w:rPr>
        <w:t>详见《</w:t>
      </w:r>
      <w:r>
        <w:rPr>
          <w:rFonts w:hint="default" w:ascii="Times New Roman" w:hAnsi="Times New Roman" w:eastAsia="方正仿宋_GBK" w:cs="宋体"/>
          <w:b/>
          <w:bCs/>
          <w:color w:val="auto"/>
          <w:kern w:val="2"/>
          <w:sz w:val="32"/>
          <w:szCs w:val="32"/>
          <w:u w:val="single"/>
          <w:lang w:val="en-US" w:eastAsia="zh-CN" w:bidi="ar"/>
        </w:rPr>
        <w:t>〔YD—2021—0</w:t>
      </w:r>
      <w:r>
        <w:rPr>
          <w:rFonts w:hint="eastAsia" w:ascii="Times New Roman" w:hAnsi="Times New Roman" w:eastAsia="方正仿宋_GBK" w:cs="宋体"/>
          <w:b/>
          <w:bCs/>
          <w:color w:val="auto"/>
          <w:kern w:val="2"/>
          <w:sz w:val="32"/>
          <w:szCs w:val="32"/>
          <w:u w:val="single"/>
          <w:lang w:val="en-US" w:eastAsia="zh-CN" w:bidi="ar"/>
        </w:rPr>
        <w:t>21</w:t>
      </w:r>
      <w:r>
        <w:rPr>
          <w:rFonts w:hint="default" w:ascii="Times New Roman" w:hAnsi="Times New Roman" w:eastAsia="方正仿宋_GBK" w:cs="宋体"/>
          <w:b/>
          <w:bCs/>
          <w:color w:val="auto"/>
          <w:kern w:val="2"/>
          <w:sz w:val="32"/>
          <w:szCs w:val="32"/>
          <w:u w:val="single"/>
          <w:lang w:val="en-US" w:eastAsia="zh-CN" w:bidi="ar"/>
        </w:rPr>
        <w:t>〕</w:t>
      </w:r>
      <w:r>
        <w:rPr>
          <w:rFonts w:hint="eastAsia" w:ascii="方正仿宋_GBK" w:hAnsi="方正仿宋_GBK" w:eastAsia="方正仿宋_GBK" w:cs="方正仿宋_GBK"/>
          <w:b/>
          <w:bCs/>
          <w:color w:val="auto"/>
          <w:kern w:val="2"/>
          <w:sz w:val="32"/>
          <w:szCs w:val="32"/>
          <w:u w:val="single"/>
          <w:lang w:val="en-US" w:eastAsia="zh-CN" w:bidi="ar"/>
        </w:rPr>
        <w:t>地块规划条件》</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u w:val="single"/>
          <w:lang w:val="en-US"/>
        </w:rPr>
      </w:pPr>
      <w:r>
        <w:rPr>
          <w:rFonts w:hint="eastAsia" w:ascii="方正仿宋_GBK" w:hAnsi="方正仿宋_GBK" w:eastAsia="方正仿宋_GBK" w:cs="方正仿宋_GBK"/>
          <w:b/>
          <w:bCs/>
          <w:color w:val="auto"/>
          <w:kern w:val="2"/>
          <w:sz w:val="32"/>
          <w:szCs w:val="32"/>
          <w:lang w:val="en-US" w:eastAsia="zh-CN" w:bidi="ar"/>
        </w:rPr>
        <w:t>第十四条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受让人同意本合同项下宗地建设项目在</w:t>
      </w:r>
      <w:r>
        <w:rPr>
          <w:rFonts w:hint="default" w:ascii="Times New Roman" w:hAnsi="Times New Roman" w:eastAsia="方正仿宋_GBK" w:cs="Times New Roman"/>
          <w:b/>
          <w:bCs/>
          <w:color w:val="auto"/>
          <w:kern w:val="2"/>
          <w:sz w:val="32"/>
          <w:szCs w:val="32"/>
          <w:u w:val="single"/>
          <w:lang w:val="en-US" w:eastAsia="zh-CN" w:bidi="ar"/>
        </w:rPr>
        <w:t>2023</w:t>
      </w:r>
      <w:r>
        <w:rPr>
          <w:rFonts w:hint="eastAsia" w:ascii="Times New Roman" w:hAnsi="Times New Roman" w:eastAsia="方正仿宋_GBK" w:cs="Times New Roman"/>
          <w:b/>
          <w:bCs/>
          <w:color w:val="auto"/>
          <w:kern w:val="2"/>
          <w:sz w:val="32"/>
          <w:szCs w:val="32"/>
          <w:u w:val="single"/>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u w:val="single"/>
        </w:rPr>
      </w:pPr>
      <w:r>
        <w:rPr>
          <w:rFonts w:hint="eastAsia" w:ascii="方正仿宋_GBK" w:hAnsi="方正仿宋_GBK" w:eastAsia="方正仿宋_GBK" w:cs="方正仿宋_GBK"/>
          <w:color w:val="auto"/>
          <w:kern w:val="2"/>
          <w:sz w:val="32"/>
          <w:szCs w:val="32"/>
          <w:lang w:val="en-US" w:eastAsia="zh-CN" w:bidi="ar"/>
        </w:rPr>
        <w:t>年</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月</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日之前开工，在</w:t>
      </w:r>
      <w:r>
        <w:rPr>
          <w:rFonts w:hint="default" w:ascii="Times New Roman" w:hAnsi="Times New Roman" w:eastAsia="方正仿宋_GBK" w:cs="Times New Roman"/>
          <w:b/>
          <w:bCs/>
          <w:color w:val="auto"/>
          <w:kern w:val="2"/>
          <w:sz w:val="32"/>
          <w:szCs w:val="32"/>
          <w:u w:val="single"/>
          <w:lang w:val="en-US" w:eastAsia="zh-CN" w:bidi="ar"/>
        </w:rPr>
        <w:t>2026</w:t>
      </w:r>
      <w:r>
        <w:rPr>
          <w:rFonts w:hint="eastAsia" w:ascii="方正仿宋_GBK" w:hAnsi="方正仿宋_GBK" w:eastAsia="方正仿宋_GBK" w:cs="方正仿宋_GBK"/>
          <w:color w:val="auto"/>
          <w:kern w:val="2"/>
          <w:sz w:val="32"/>
          <w:szCs w:val="32"/>
          <w:lang w:val="en-US" w:eastAsia="zh-CN" w:bidi="ar"/>
        </w:rPr>
        <w:t>年</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月</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日之前竣工。</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受让人不能按期开工，应提前</w:t>
      </w:r>
      <w:r>
        <w:rPr>
          <w:rFonts w:hint="default" w:ascii="Times New Roman" w:hAnsi="Times New Roman" w:eastAsia="方正仿宋_GBK" w:cs="Times New Roman"/>
          <w:color w:val="auto"/>
          <w:kern w:val="2"/>
          <w:sz w:val="32"/>
          <w:szCs w:val="32"/>
          <w:lang w:val="en-US" w:eastAsia="zh-CN" w:bidi="ar"/>
        </w:rPr>
        <w:t>30</w:t>
      </w:r>
      <w:r>
        <w:rPr>
          <w:rFonts w:hint="eastAsia" w:ascii="方正仿宋_GBK" w:hAnsi="方正仿宋_GBK" w:eastAsia="方正仿宋_GBK" w:cs="方正仿宋_GBK"/>
          <w:color w:val="auto"/>
          <w:kern w:val="2"/>
          <w:sz w:val="32"/>
          <w:szCs w:val="32"/>
          <w:lang w:val="en-US" w:eastAsia="zh-CN" w:bidi="ar"/>
        </w:rPr>
        <w:t>日向出让人提出延建申请，经出让人同意延建的，其项目竣工时间相应顺延。</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第十五条</w:t>
      </w:r>
      <w:r>
        <w:rPr>
          <w:rFonts w:hint="default" w:ascii="Times New Roman" w:hAnsi="Times New Roman" w:eastAsia="方正仿宋_GBK" w:cs="Times New Roman"/>
          <w:b/>
          <w:bCs/>
          <w:color w:val="auto"/>
          <w:kern w:val="2"/>
          <w:sz w:val="32"/>
          <w:szCs w:val="32"/>
          <w:lang w:val="en-US" w:eastAsia="zh-CN" w:bidi="ar"/>
        </w:rPr>
        <w:t xml:space="preserve"> </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受让人在本合同项下宗地内进行建设时，有关用水、用气、污水及其他设施与宗地外主管线、用电变电站接口和引入工程，应按有关规定办理。</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b/>
          <w:bCs w:val="0"/>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受让人同意政府为公用事业需要而敷设的各种管道与管线进出、通过、穿越受让宗地，但由此影响受让宗地使用功能的，政府或公用事业营建主体应当给予合理补偿。</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第十六条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受让人应当按照本合同约定的土地用途、容积率利用土地，不得擅自改变。在出让期限内，需要改变本合同约定的土地用途的，双方同意按照本条第</w:t>
      </w:r>
      <w:r>
        <w:rPr>
          <w:rFonts w:hint="eastAsia" w:ascii="方正楷体_GBK" w:hAnsi="方正楷体_GBK" w:eastAsia="方正楷体_GBK" w:cs="方正楷体_GBK"/>
          <w:b/>
          <w:bCs/>
          <w:color w:val="auto"/>
          <w:kern w:val="2"/>
          <w:sz w:val="32"/>
          <w:szCs w:val="32"/>
          <w:u w:val="single"/>
          <w:lang w:val="en-US" w:eastAsia="zh-CN" w:bidi="ar"/>
        </w:rPr>
        <w:t xml:space="preserve"> （二） </w:t>
      </w:r>
      <w:r>
        <w:rPr>
          <w:rFonts w:hint="eastAsia" w:ascii="方正仿宋_GBK" w:hAnsi="方正仿宋_GBK" w:eastAsia="方正仿宋_GBK" w:cs="方正仿宋_GBK"/>
          <w:color w:val="auto"/>
          <w:kern w:val="2"/>
          <w:sz w:val="32"/>
          <w:szCs w:val="32"/>
          <w:lang w:val="en-US" w:eastAsia="zh-CN" w:bidi="ar"/>
        </w:rPr>
        <w:t>项规定办理：</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（一）由出让人有偿收回建设用地使用权；</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第十七条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第十八条</w:t>
      </w:r>
      <w:r>
        <w:rPr>
          <w:rFonts w:hint="eastAsia" w:ascii="方正仿宋_GBK" w:hAnsi="方正仿宋_GBK" w:eastAsia="方正仿宋_GBK" w:cs="方正仿宋_GBK"/>
          <w:color w:val="auto"/>
          <w:kern w:val="2"/>
          <w:sz w:val="32"/>
          <w:szCs w:val="32"/>
          <w:lang w:val="en-US" w:eastAsia="zh-CN" w:bidi="ar"/>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第四章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国有建设用地使用权转让、出租、抵押</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第十九条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受让人按照本合同约定支付全部国有建设用地使用权出让价款，</w:t>
      </w:r>
      <w:r>
        <w:rPr>
          <w:rFonts w:hint="eastAsia" w:ascii="方正仿宋_GBK" w:hAnsi="方正仿宋_GBK" w:eastAsia="方正仿宋_GBK" w:cs="方正仿宋_GBK"/>
          <w:b w:val="0"/>
          <w:bCs w:val="0"/>
          <w:color w:val="auto"/>
          <w:kern w:val="2"/>
          <w:sz w:val="32"/>
          <w:szCs w:val="32"/>
          <w:lang w:val="en-US" w:eastAsia="zh-CN" w:bidi="ar"/>
        </w:rPr>
        <w:t>领取不动产权证书后，</w:t>
      </w:r>
      <w:r>
        <w:rPr>
          <w:rFonts w:hint="eastAsia" w:ascii="方正仿宋_GBK" w:hAnsi="方正仿宋_GBK" w:eastAsia="方正仿宋_GBK" w:cs="方正仿宋_GBK"/>
          <w:color w:val="auto"/>
          <w:kern w:val="2"/>
          <w:sz w:val="32"/>
          <w:szCs w:val="32"/>
          <w:lang w:val="en-US" w:eastAsia="zh-CN" w:bidi="ar"/>
        </w:rPr>
        <w:t>有权将本合同项下的全部或部分国有建设用地使用权转让、出租、抵押。首次转让的，应当按照本合同约定进行投资开发，完成开发投资总额的百分之二十五以上。</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第二十条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国有建设用地使用权的转让、出租及抵押合同，不得违背国家法律、法规规定和本合同约定。</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第二十一条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国有建设用地使用权全部或部分转让后，本合同和土地登记文件中载明的权利、义务随之转移，国有建设用地使用权的使用年限为本合同约定的使用年限减去已经使用年限后的剩余年限。</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本合同项下的全部或部分国有建设用地使用权出租后，本合同和土地登记文件中载明的权利、义务仍由受让人承担。</w:t>
      </w:r>
    </w:p>
    <w:p>
      <w:pPr>
        <w:keepNext w:val="0"/>
        <w:keepLines w:val="0"/>
        <w:pageBreakBefore w:val="0"/>
        <w:widowControl/>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outlineLvl w:val="0"/>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第二十二条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国有建设用地使用权转让、抵押的，转让、抵押双方应持本合同和相应的转让、抵押合同及不动产权证书，到自然资源管理部门申请办理土地变更登记。</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第五章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期限届满</w:t>
      </w: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第二十三条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住宅建设用地使用权期限届满的，自动续期。</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出让人同意续期的，土地使用者应当依法办理出让、租赁等有偿用地手续，重新签订出让、租赁等土地有偿使用合同，支付土地出让价款、租金等土地有偿使用费。</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第二十四条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条第</w:t>
      </w:r>
      <w:r>
        <w:rPr>
          <w:rFonts w:hint="eastAsia" w:ascii="方正楷体_GBK" w:hAnsi="方正楷体_GBK" w:eastAsia="方正楷体_GBK" w:cs="方正楷体_GBK"/>
          <w:b/>
          <w:bCs/>
          <w:color w:val="auto"/>
          <w:kern w:val="2"/>
          <w:sz w:val="32"/>
          <w:szCs w:val="32"/>
          <w:u w:val="single"/>
          <w:lang w:val="en-US" w:eastAsia="zh-CN" w:bidi="ar"/>
        </w:rPr>
        <w:t>（一）</w:t>
      </w:r>
      <w:r>
        <w:rPr>
          <w:rFonts w:hint="eastAsia" w:ascii="方正仿宋_GBK" w:hAnsi="方正仿宋_GBK" w:eastAsia="方正仿宋_GBK" w:cs="方正仿宋_GBK"/>
          <w:color w:val="auto"/>
          <w:kern w:val="2"/>
          <w:sz w:val="32"/>
          <w:szCs w:val="32"/>
          <w:lang w:val="en-US" w:eastAsia="zh-CN" w:bidi="ar"/>
        </w:rPr>
        <w:t>项约定履行：</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（一）由出让人收回地上建筑物、构筑物及其附属设施，并根据收回时地上建筑物、构筑物及其附属设施的残余价值，给予土地使用者相应补偿；</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（二）由出让人无偿收回地上建筑物、构筑物及其附属设施。</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第二十五条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土</w:t>
      </w:r>
      <w:r>
        <w:rPr>
          <w:rFonts w:hint="eastAsia" w:ascii="方正仿宋_GBK" w:hAnsi="方正仿宋_GBK" w:eastAsia="方正仿宋_GBK" w:cs="方正仿宋_GBK"/>
          <w:b w:val="0"/>
          <w:bCs w:val="0"/>
          <w:color w:val="auto"/>
          <w:kern w:val="2"/>
          <w:sz w:val="32"/>
          <w:szCs w:val="32"/>
          <w:lang w:val="en-US" w:eastAsia="zh-CN" w:bidi="ar"/>
        </w:rPr>
        <w:t>地出让期限届满，土地使用者没有申请续期的，土地使用者应当交回不动产权证书，</w:t>
      </w:r>
      <w:r>
        <w:rPr>
          <w:rFonts w:hint="eastAsia" w:ascii="方正仿宋_GBK" w:hAnsi="方正仿宋_GBK" w:eastAsia="方正仿宋_GBK" w:cs="方正仿宋_GBK"/>
          <w:color w:val="auto"/>
          <w:kern w:val="2"/>
          <w:sz w:val="32"/>
          <w:szCs w:val="32"/>
          <w:lang w:val="en-US" w:eastAsia="zh-CN" w:bidi="ar"/>
        </w:rPr>
        <w:t>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第六章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不可抗力</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第二十六条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第二十七条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遇有不可抗力的一方，应在</w:t>
      </w:r>
      <w:r>
        <w:rPr>
          <w:rFonts w:hint="default" w:ascii="Times New Roman" w:hAnsi="Times New Roman" w:eastAsia="方正仿宋_GBK" w:cs="Times New Roman"/>
          <w:color w:val="auto"/>
          <w:kern w:val="2"/>
          <w:sz w:val="32"/>
          <w:szCs w:val="32"/>
          <w:lang w:val="en-US" w:eastAsia="zh-CN" w:bidi="ar"/>
        </w:rPr>
        <w:t>7</w:t>
      </w:r>
      <w:r>
        <w:rPr>
          <w:rFonts w:hint="eastAsia" w:ascii="方正仿宋_GBK" w:hAnsi="方正仿宋_GBK" w:eastAsia="方正仿宋_GBK" w:cs="方正仿宋_GBK"/>
          <w:color w:val="auto"/>
          <w:kern w:val="2"/>
          <w:sz w:val="32"/>
          <w:szCs w:val="32"/>
          <w:lang w:val="en-US" w:eastAsia="zh-CN" w:bidi="ar"/>
        </w:rPr>
        <w:t>日内将不可抗力情况以信函、电报、传真等书面形式通知另一方，并在不可抗力发生后</w:t>
      </w:r>
      <w:r>
        <w:rPr>
          <w:rFonts w:hint="default" w:ascii="Times New Roman" w:hAnsi="Times New Roman" w:eastAsia="方正仿宋_GBK" w:cs="Times New Roman"/>
          <w:color w:val="auto"/>
          <w:kern w:val="2"/>
          <w:sz w:val="32"/>
          <w:szCs w:val="32"/>
          <w:lang w:val="en-US" w:eastAsia="zh-CN" w:bidi="ar"/>
        </w:rPr>
        <w:t>15</w:t>
      </w:r>
      <w:r>
        <w:rPr>
          <w:rFonts w:hint="eastAsia" w:ascii="方正仿宋_GBK" w:hAnsi="方正仿宋_GBK" w:eastAsia="方正仿宋_GBK" w:cs="方正仿宋_GBK"/>
          <w:color w:val="auto"/>
          <w:kern w:val="2"/>
          <w:sz w:val="32"/>
          <w:szCs w:val="32"/>
          <w:lang w:val="en-US" w:eastAsia="zh-CN" w:bidi="ar"/>
        </w:rPr>
        <w:t xml:space="preserve">日内，向另一方提交本合同部分或全部不能履行或需要延期履行的报告及证明。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第七章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违约责任</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u w:val="single"/>
        </w:rPr>
      </w:pPr>
      <w:r>
        <w:rPr>
          <w:rFonts w:hint="eastAsia" w:ascii="方正仿宋_GBK" w:hAnsi="方正仿宋_GBK" w:eastAsia="方正仿宋_GBK" w:cs="方正仿宋_GBK"/>
          <w:b/>
          <w:bCs/>
          <w:color w:val="auto"/>
          <w:kern w:val="2"/>
          <w:sz w:val="32"/>
          <w:szCs w:val="32"/>
          <w:lang w:val="en-US" w:eastAsia="zh-CN" w:bidi="ar"/>
        </w:rPr>
        <w:t>第二十八条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受让人应当按照本合同约定，按时支付国有建设用地使用权出让价款。受让人不能按时支付国有建设用地使用权出让价款的，自滞纳之日起，</w:t>
      </w:r>
      <w:r>
        <w:rPr>
          <w:rFonts w:hint="eastAsia" w:ascii="方正仿宋_GBK" w:hAnsi="方正仿宋_GBK" w:eastAsia="方正仿宋_GBK" w:cs="方正仿宋_GBK"/>
          <w:color w:val="auto"/>
          <w:spacing w:val="26"/>
          <w:kern w:val="2"/>
          <w:sz w:val="32"/>
          <w:szCs w:val="32"/>
          <w:lang w:val="en-US" w:eastAsia="zh-CN" w:bidi="ar"/>
        </w:rPr>
        <w:t>每日按迟延支付款项</w:t>
      </w:r>
      <w:r>
        <w:rPr>
          <w:rFonts w:hint="eastAsia" w:ascii="方正仿宋_GBK" w:hAnsi="方正仿宋_GBK" w:eastAsia="方正仿宋_GBK" w:cs="方正仿宋_GBK"/>
          <w:color w:val="auto"/>
          <w:kern w:val="2"/>
          <w:sz w:val="32"/>
          <w:szCs w:val="32"/>
          <w:lang w:val="en-US" w:eastAsia="zh-CN" w:bidi="ar"/>
        </w:rPr>
        <w:t>的</w:t>
      </w:r>
      <w:r>
        <w:rPr>
          <w:rFonts w:hint="eastAsia" w:ascii="Times New Roman" w:hAnsi="Times New Roman" w:eastAsia="方正仿宋_GBK" w:cs="Times New Roman"/>
          <w:b/>
          <w:bCs/>
          <w:color w:val="auto"/>
          <w:kern w:val="2"/>
          <w:sz w:val="32"/>
          <w:szCs w:val="32"/>
          <w:u w:val="single"/>
          <w:lang w:val="en-US" w:eastAsia="zh-CN" w:bidi="ar"/>
        </w:rPr>
        <w:t xml:space="preserve">1 </w:t>
      </w:r>
      <w:r>
        <w:rPr>
          <w:rFonts w:hint="default" w:ascii="Times New Roman" w:hAnsi="Times New Roman" w:eastAsia="方正仿宋_GBK" w:cs="Times New Roman"/>
          <w:b/>
          <w:bCs/>
          <w:color w:val="auto"/>
          <w:kern w:val="2"/>
          <w:sz w:val="32"/>
          <w:szCs w:val="32"/>
          <w:lang w:val="en-US" w:eastAsia="zh-CN" w:bidi="ar"/>
        </w:rPr>
        <w:t>‰</w:t>
      </w:r>
      <w:r>
        <w:rPr>
          <w:rFonts w:hint="eastAsia" w:ascii="方正仿宋_GBK" w:hAnsi="方正仿宋_GBK" w:eastAsia="方正仿宋_GBK" w:cs="方正仿宋_GBK"/>
          <w:color w:val="auto"/>
          <w:kern w:val="2"/>
          <w:sz w:val="32"/>
          <w:szCs w:val="32"/>
          <w:lang w:val="en-US" w:eastAsia="zh-CN" w:bidi="ar"/>
        </w:rPr>
        <w:t>向出让人缴纳违约金，延期付款超过</w:t>
      </w:r>
      <w:r>
        <w:rPr>
          <w:rFonts w:hint="default" w:ascii="Times New Roman" w:hAnsi="Times New Roman" w:eastAsia="方正仿宋_GBK" w:cs="Times New Roman"/>
          <w:b w:val="0"/>
          <w:bCs w:val="0"/>
          <w:color w:val="auto"/>
          <w:kern w:val="2"/>
          <w:sz w:val="32"/>
          <w:szCs w:val="32"/>
          <w:lang w:val="en-US" w:eastAsia="zh-CN" w:bidi="ar"/>
        </w:rPr>
        <w:t>60</w:t>
      </w:r>
      <w:r>
        <w:rPr>
          <w:rFonts w:hint="eastAsia" w:ascii="方正仿宋_GBK" w:hAnsi="方正仿宋_GBK" w:eastAsia="方正仿宋_GBK" w:cs="方正仿宋_GBK"/>
          <w:b w:val="0"/>
          <w:bCs w:val="0"/>
          <w:color w:val="auto"/>
          <w:kern w:val="2"/>
          <w:sz w:val="32"/>
          <w:szCs w:val="32"/>
          <w:lang w:val="en-US" w:eastAsia="zh-CN" w:bidi="ar"/>
        </w:rPr>
        <w:t>日，经出让人催交后仍不能支付国有建设用地使用权出让价款</w:t>
      </w:r>
      <w:r>
        <w:rPr>
          <w:rFonts w:hint="eastAsia" w:ascii="方正仿宋简体" w:hAnsi="方正仿宋简体" w:eastAsia="方正仿宋简体" w:cs="方正仿宋简体"/>
          <w:b w:val="0"/>
          <w:bCs w:val="0"/>
          <w:color w:val="auto"/>
          <w:kern w:val="2"/>
          <w:sz w:val="32"/>
          <w:szCs w:val="32"/>
          <w:lang w:val="en-US" w:eastAsia="zh-CN" w:bidi="ar"/>
        </w:rPr>
        <w:t>（含延迟缴纳国有建设用地使用权出让价款违约金及分期付款利息）</w:t>
      </w:r>
      <w:r>
        <w:rPr>
          <w:rFonts w:hint="eastAsia" w:ascii="方正仿宋_GBK" w:hAnsi="方正仿宋_GBK" w:eastAsia="方正仿宋_GBK" w:cs="方正仿宋_GBK"/>
          <w:b w:val="0"/>
          <w:bCs w:val="0"/>
          <w:color w:val="auto"/>
          <w:kern w:val="2"/>
          <w:sz w:val="32"/>
          <w:szCs w:val="32"/>
          <w:lang w:val="en-US" w:eastAsia="zh-CN" w:bidi="ar"/>
        </w:rPr>
        <w:t>的</w:t>
      </w:r>
      <w:r>
        <w:rPr>
          <w:rFonts w:hint="eastAsia" w:ascii="方正仿宋_GBK" w:hAnsi="方正仿宋_GBK" w:eastAsia="方正仿宋_GBK" w:cs="方正仿宋_GBK"/>
          <w:color w:val="auto"/>
          <w:kern w:val="2"/>
          <w:sz w:val="32"/>
          <w:szCs w:val="32"/>
          <w:lang w:val="en-US" w:eastAsia="zh-CN" w:bidi="ar"/>
        </w:rPr>
        <w:t>，出让人有权解除合同，受让人无权要求返还定金，出让人并可请求受让人赔偿损失。</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第二十九条</w:t>
      </w:r>
      <w:r>
        <w:rPr>
          <w:rFonts w:hint="eastAsia" w:ascii="方正仿宋_GBK" w:hAnsi="方正仿宋_GBK" w:eastAsia="方正仿宋_GBK" w:cs="方正仿宋_GBK"/>
          <w:color w:val="auto"/>
          <w:kern w:val="2"/>
          <w:sz w:val="32"/>
          <w:szCs w:val="32"/>
          <w:lang w:val="en-US" w:eastAsia="zh-CN" w:bidi="ar"/>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（一）受让人在本合同约定的开工建设日期届满一年前不少于</w:t>
      </w:r>
      <w:r>
        <w:rPr>
          <w:rFonts w:hint="default" w:ascii="Times New Roman" w:hAnsi="Times New Roman" w:eastAsia="方正仿宋_GBK" w:cs="Times New Roman"/>
          <w:color w:val="auto"/>
          <w:kern w:val="2"/>
          <w:sz w:val="32"/>
          <w:szCs w:val="32"/>
          <w:lang w:val="en-US" w:eastAsia="zh-CN" w:bidi="ar"/>
        </w:rPr>
        <w:t>60</w:t>
      </w:r>
      <w:r>
        <w:rPr>
          <w:rFonts w:hint="eastAsia" w:ascii="方正仿宋_GBK" w:hAnsi="方正仿宋_GBK" w:eastAsia="方正仿宋_GBK" w:cs="方正仿宋_GBK"/>
          <w:color w:val="auto"/>
          <w:kern w:val="2"/>
          <w:sz w:val="32"/>
          <w:szCs w:val="32"/>
          <w:lang w:val="en-US" w:eastAsia="zh-CN" w:bidi="ar"/>
        </w:rPr>
        <w:t>日向出让人提出申请的，出让人在扣除定金后退还受让人已支付的国有建设用地使用权出让价款；</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（二）受让人在本合同约定的开工建设日期超过一年但未满二年，并在届满二年前不少于</w:t>
      </w:r>
      <w:r>
        <w:rPr>
          <w:rFonts w:hint="default" w:ascii="Times New Roman" w:hAnsi="Times New Roman" w:eastAsia="方正仿宋_GBK" w:cs="Times New Roman"/>
          <w:color w:val="auto"/>
          <w:kern w:val="2"/>
          <w:sz w:val="32"/>
          <w:szCs w:val="32"/>
          <w:lang w:val="en-US" w:eastAsia="zh-CN" w:bidi="ar"/>
        </w:rPr>
        <w:t>60</w:t>
      </w:r>
      <w:r>
        <w:rPr>
          <w:rFonts w:hint="eastAsia" w:ascii="方正仿宋_GBK" w:hAnsi="方正仿宋_GBK" w:eastAsia="方正仿宋_GBK" w:cs="方正仿宋_GBK"/>
          <w:color w:val="auto"/>
          <w:kern w:val="2"/>
          <w:sz w:val="32"/>
          <w:szCs w:val="32"/>
          <w:lang w:val="en-US" w:eastAsia="zh-CN" w:bidi="ar"/>
        </w:rPr>
        <w:t>日向出让人提出申请的，出让人应在扣除本合同约定的定金，并按照规定征收土地闲置费后，将剩余的已付国有建设用地使用权出让价款退还受让人。</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第三十条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受让人造成土地闲置，闲置满一年不满两年的，应依法缴纳土地闲置费；土地闲置满两年且未开工建设的，出让人有权无偿收回国有建设用地使用权。</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第三十一条</w:t>
      </w:r>
      <w:r>
        <w:rPr>
          <w:rFonts w:hint="eastAsia" w:ascii="方正仿宋_GBK" w:hAnsi="方正仿宋_GBK" w:eastAsia="方正仿宋_GBK" w:cs="方正仿宋_GBK"/>
          <w:color w:val="auto"/>
          <w:kern w:val="2"/>
          <w:sz w:val="32"/>
          <w:szCs w:val="32"/>
          <w:lang w:val="en-US" w:eastAsia="zh-CN" w:bidi="ar"/>
        </w:rPr>
        <w:t xml:space="preserve"> 受让人未能按照本合同约定日期或同意延建所另行约定日期开工建设的，每延期一日，应向出让人支付相当于国有建设用地使用权出让价款总额</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default" w:ascii="Times New Roman" w:hAnsi="Times New Roman" w:eastAsia="方正仿宋_GBK" w:cs="Times New Roman"/>
          <w:b/>
          <w:bCs/>
          <w:color w:val="auto"/>
          <w:kern w:val="2"/>
          <w:sz w:val="32"/>
          <w:szCs w:val="32"/>
          <w:u w:val="single"/>
          <w:lang w:val="en-US" w:eastAsia="zh-CN" w:bidi="ar"/>
        </w:rPr>
        <w:t xml:space="preserve">1 </w:t>
      </w:r>
      <w:r>
        <w:rPr>
          <w:rFonts w:hint="default" w:ascii="Times New Roman" w:hAnsi="Times New Roman" w:eastAsia="方正仿宋_GBK" w:cs="Times New Roman"/>
          <w:b/>
          <w:bCs/>
          <w:color w:val="auto"/>
          <w:kern w:val="2"/>
          <w:sz w:val="32"/>
          <w:szCs w:val="32"/>
          <w:lang w:val="en-US" w:eastAsia="zh-CN" w:bidi="ar"/>
        </w:rPr>
        <w:t>‰</w:t>
      </w:r>
      <w:r>
        <w:rPr>
          <w:rFonts w:hint="eastAsia" w:ascii="方正仿宋_GBK" w:hAnsi="方正仿宋_GBK" w:eastAsia="方正仿宋_GBK" w:cs="方正仿宋_GBK"/>
          <w:color w:val="auto"/>
          <w:kern w:val="2"/>
          <w:sz w:val="32"/>
          <w:szCs w:val="32"/>
          <w:lang w:val="en-US" w:eastAsia="zh-CN" w:bidi="ar"/>
        </w:rPr>
        <w:t>的违约金，出让人有权要求受让人继续履约。</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受让人未能按照本合同约定日期或同意延建所另行约定日期竣工的，每延期一日，应向出让人支付相当于国有建设用地使用权出让价款总额</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default" w:ascii="Times New Roman" w:hAnsi="Times New Roman" w:eastAsia="方正仿宋_GBK" w:cs="Times New Roman"/>
          <w:b/>
          <w:bCs/>
          <w:color w:val="auto"/>
          <w:kern w:val="2"/>
          <w:sz w:val="32"/>
          <w:szCs w:val="32"/>
          <w:u w:val="single"/>
          <w:lang w:val="en-US" w:eastAsia="zh-CN" w:bidi="ar"/>
        </w:rPr>
        <w:t xml:space="preserve">1 </w:t>
      </w:r>
      <w:r>
        <w:rPr>
          <w:rFonts w:hint="default" w:ascii="Times New Roman" w:hAnsi="Times New Roman" w:eastAsia="方正仿宋_GBK" w:cs="Times New Roman"/>
          <w:b/>
          <w:bCs/>
          <w:color w:val="auto"/>
          <w:kern w:val="2"/>
          <w:sz w:val="32"/>
          <w:szCs w:val="32"/>
          <w:lang w:val="en-US" w:eastAsia="zh-CN" w:bidi="ar"/>
        </w:rPr>
        <w:t>‰</w:t>
      </w:r>
      <w:r>
        <w:rPr>
          <w:rFonts w:hint="eastAsia" w:ascii="方正仿宋_GBK" w:hAnsi="方正仿宋_GBK" w:eastAsia="方正仿宋_GBK" w:cs="方正仿宋_GBK"/>
          <w:color w:val="auto"/>
          <w:kern w:val="2"/>
          <w:sz w:val="32"/>
          <w:szCs w:val="32"/>
          <w:lang w:val="en-US" w:eastAsia="zh-CN" w:bidi="ar"/>
        </w:rPr>
        <w:t>的违约金。</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第三十二条</w:t>
      </w:r>
      <w:r>
        <w:rPr>
          <w:rFonts w:hint="eastAsia" w:ascii="方正仿宋_GBK" w:hAnsi="方正仿宋_GBK" w:eastAsia="方正仿宋_GBK" w:cs="方正仿宋_GBK"/>
          <w:color w:val="auto"/>
          <w:kern w:val="2"/>
          <w:sz w:val="32"/>
          <w:szCs w:val="32"/>
          <w:lang w:val="en-US" w:eastAsia="zh-CN" w:bidi="ar"/>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第三十三条</w:t>
      </w:r>
      <w:r>
        <w:rPr>
          <w:rFonts w:hint="eastAsia" w:ascii="方正仿宋_GBK" w:hAnsi="方正仿宋_GBK" w:eastAsia="方正仿宋_GBK" w:cs="方正仿宋_GBK"/>
          <w:color w:val="auto"/>
          <w:kern w:val="2"/>
          <w:sz w:val="32"/>
          <w:szCs w:val="32"/>
          <w:lang w:val="en-US" w:eastAsia="zh-CN" w:bidi="ar"/>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leftChars="0" w:right="0" w:firstLine="643" w:firstLineChars="200"/>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b/>
          <w:bCs/>
          <w:color w:val="auto"/>
          <w:kern w:val="2"/>
          <w:sz w:val="32"/>
          <w:szCs w:val="32"/>
          <w:lang w:val="en-US" w:eastAsia="zh-CN" w:bidi="ar"/>
        </w:rPr>
        <w:t>第三十四条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若因受让人未按照《国有建设用地使用权出让合同》约定期限缴清全部国有建设用地使用权出让价款（含延迟缴纳国有建设用地使用权出让价款违约金及分期付款利息），或因受让人未按约定时限提出交地申请的，出让人不承担未按约定时间交地的违约责任。受让人仍需按出让合同约定的开竣工时间执行，并承担一切责任。</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leftChars="0" w:right="0" w:firstLine="640" w:firstLineChars="200"/>
        <w:jc w:val="both"/>
        <w:textAlignment w:val="auto"/>
        <w:rPr>
          <w:rFonts w:hint="default" w:ascii="Times New Roman" w:hAnsi="Times New Roman" w:eastAsia="方正仿宋_GBK" w:cs="Times New Roman"/>
          <w:color w:val="auto"/>
          <w:kern w:val="2"/>
          <w:sz w:val="32"/>
          <w:szCs w:val="32"/>
          <w:lang w:val="en-US" w:eastAsia="zh-CN" w:bidi="ar"/>
        </w:rPr>
      </w:pPr>
      <w:r>
        <w:rPr>
          <w:rFonts w:hint="eastAsia" w:ascii="方正仿宋_GBK" w:hAnsi="方正仿宋_GBK" w:eastAsia="方正仿宋_GBK" w:cs="方正仿宋_GBK"/>
          <w:color w:val="auto"/>
          <w:kern w:val="2"/>
          <w:sz w:val="32"/>
          <w:szCs w:val="32"/>
          <w:lang w:val="en-US" w:eastAsia="zh-CN" w:bidi="ar"/>
        </w:rPr>
        <w:t>受让人按照《国有建设用地使用权出让合同》约定期限缴清国有建设用地使用权出让价款（含延迟缴纳国有建设用地使用权出让价款</w:t>
      </w:r>
      <w:r>
        <w:rPr>
          <w:rFonts w:hint="default" w:ascii="Times New Roman" w:hAnsi="Times New Roman" w:eastAsia="方正仿宋_GBK" w:cs="Times New Roman"/>
          <w:color w:val="auto"/>
          <w:kern w:val="2"/>
          <w:sz w:val="32"/>
          <w:szCs w:val="32"/>
          <w:lang w:val="en-US" w:eastAsia="zh-CN" w:bidi="ar"/>
        </w:rPr>
        <w:t>违约金及分期付款利息）并提出交地申请的，出让人接到交地申请后10个工作日并达到约定交地时间因出让</w:t>
      </w:r>
      <w:r>
        <w:rPr>
          <w:rFonts w:hint="eastAsia" w:ascii="方正仿宋_GBK" w:hAnsi="方正仿宋_GBK" w:eastAsia="方正仿宋_GBK" w:cs="方正仿宋_GBK"/>
          <w:color w:val="auto"/>
          <w:kern w:val="2"/>
          <w:sz w:val="32"/>
          <w:szCs w:val="32"/>
          <w:lang w:val="en-US" w:eastAsia="zh-CN" w:bidi="ar"/>
        </w:rPr>
        <w:t>人原因未交付土地的，每延期一日，出让人应当按国有建设用地使用权出让价款（不含延迟缴纳国有建设用地使用权出让价款违约金及分期付款利息）的</w:t>
      </w:r>
      <w:r>
        <w:rPr>
          <w:rFonts w:hint="default" w:ascii="Times New Roman" w:hAnsi="Times New Roman" w:eastAsia="方正仿宋_GBK" w:cs="Times New Roman"/>
          <w:color w:val="auto"/>
          <w:kern w:val="2"/>
          <w:sz w:val="32"/>
          <w:szCs w:val="32"/>
          <w:lang w:val="en-US" w:eastAsia="zh-CN" w:bidi="ar"/>
        </w:rPr>
        <w:t>1‰</w:t>
      </w:r>
      <w:r>
        <w:rPr>
          <w:rFonts w:hint="eastAsia" w:ascii="方正仿宋_GBK" w:hAnsi="方正仿宋_GBK" w:eastAsia="方正仿宋_GBK" w:cs="方正仿宋_GBK"/>
          <w:color w:val="auto"/>
          <w:kern w:val="2"/>
          <w:sz w:val="32"/>
          <w:szCs w:val="32"/>
          <w:lang w:val="en-US" w:eastAsia="zh-CN" w:bidi="ar"/>
        </w:rPr>
        <w:t>向受让人给付违约金，土地使用年期自实际交付土地之日起算，开竣工时间按实际交付土地之日起顺延。</w:t>
      </w:r>
      <w:r>
        <w:rPr>
          <w:rFonts w:hint="default" w:ascii="Times New Roman" w:hAnsi="Times New Roman" w:eastAsia="方正仿宋_GBK" w:cs="Times New Roman"/>
          <w:color w:val="auto"/>
          <w:kern w:val="2"/>
          <w:sz w:val="32"/>
          <w:szCs w:val="32"/>
          <w:lang w:val="en-US" w:eastAsia="zh-CN" w:bidi="ar"/>
        </w:rPr>
        <w:t>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eastAsia" w:ascii="Times New Roman" w:hAnsi="Times New Roman" w:eastAsia="方正仿宋_GBK" w:cs="Times New Roman"/>
          <w:b/>
          <w:bCs w:val="0"/>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第三十五条</w:t>
      </w:r>
      <w:r>
        <w:rPr>
          <w:rFonts w:hint="eastAsia"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出让人交付的土地未能达到本合同约定的土地条件或单方改变土地使用条件的，受让人有权要求出让人按照规定的条件履行义务，并且赔偿延误履行而给受让人造成的直接损失。土地使用年期自实际交付土地之日起算。</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第八章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适用法律及争议解决</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第三十六条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本合同订立、效力、解释、履行及争议的解决，适用中华人民共和国法律。</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第三十七条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因履行本合同发生争议，由争议双方协商解决，协商不成的，按本条第</w:t>
      </w:r>
      <w:r>
        <w:rPr>
          <w:rFonts w:hint="eastAsia" w:ascii="方正楷体_GBK" w:hAnsi="方正楷体_GBK" w:eastAsia="方正楷体_GBK" w:cs="方正楷体_GBK"/>
          <w:b/>
          <w:bCs/>
          <w:color w:val="auto"/>
          <w:kern w:val="2"/>
          <w:sz w:val="32"/>
          <w:szCs w:val="32"/>
          <w:u w:val="single"/>
          <w:lang w:val="en-US" w:eastAsia="zh-CN" w:bidi="ar"/>
        </w:rPr>
        <w:t>（二）</w:t>
      </w:r>
      <w:r>
        <w:rPr>
          <w:rFonts w:hint="eastAsia" w:ascii="方正仿宋_GBK" w:hAnsi="方正仿宋_GBK" w:eastAsia="方正仿宋_GBK" w:cs="方正仿宋_GBK"/>
          <w:color w:val="auto"/>
          <w:kern w:val="2"/>
          <w:sz w:val="32"/>
          <w:szCs w:val="32"/>
          <w:lang w:val="en-US" w:eastAsia="zh-CN" w:bidi="ar"/>
        </w:rPr>
        <w:t>项约定的方式解决：</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（一）提交</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仲裁委员会仲裁；</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（二）依法向人民法院起诉。</w:t>
      </w: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第九章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附</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则</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第三十八条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本合同项下宗地出让方案业经</w:t>
      </w:r>
      <w:r>
        <w:rPr>
          <w:rFonts w:hint="eastAsia" w:ascii="方正仿宋_GBK" w:hAnsi="方正仿宋_GBK" w:eastAsia="方正仿宋_GBK" w:cs="方正仿宋_GBK"/>
          <w:color w:val="auto"/>
          <w:kern w:val="2"/>
          <w:sz w:val="32"/>
          <w:szCs w:val="32"/>
          <w:u w:val="single"/>
          <w:lang w:val="en-US" w:eastAsia="zh-CN" w:bidi="ar"/>
        </w:rPr>
        <w:t>资阳市</w:t>
      </w:r>
      <w:r>
        <w:rPr>
          <w:rFonts w:hint="eastAsia" w:ascii="方正仿宋_GBK" w:hAnsi="方正仿宋_GBK" w:eastAsia="方正仿宋_GBK" w:cs="方正仿宋_GBK"/>
          <w:color w:val="auto"/>
          <w:kern w:val="2"/>
          <w:sz w:val="32"/>
          <w:szCs w:val="32"/>
          <w:lang w:val="en-US" w:eastAsia="zh-CN" w:bidi="ar"/>
        </w:rPr>
        <w:t>人民政府批准，本合同自双方签订之日起生效。</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第三十九条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w:t>
      </w:r>
      <w:r>
        <w:rPr>
          <w:rFonts w:hint="eastAsia" w:ascii="方正仿宋_GBK" w:hAnsi="方正仿宋_GBK" w:eastAsia="方正仿宋_GBK" w:cs="方正仿宋_GBK"/>
          <w:color w:val="auto"/>
          <w:kern w:val="0"/>
          <w:sz w:val="32"/>
          <w:szCs w:val="32"/>
          <w:lang w:val="en-US" w:eastAsia="zh-CN" w:bidi="ar"/>
        </w:rPr>
        <w:t>合同双方当事人均保证本合同中所填写的姓名、</w:t>
      </w:r>
      <w:r>
        <w:rPr>
          <w:rFonts w:hint="eastAsia" w:ascii="方正仿宋_GBK" w:hAnsi="方正仿宋_GBK" w:eastAsia="方正仿宋_GBK" w:cs="方正仿宋_GBK"/>
          <w:color w:val="auto"/>
          <w:kern w:val="2"/>
          <w:sz w:val="32"/>
          <w:szCs w:val="32"/>
          <w:lang w:val="en-US" w:eastAsia="zh-CN" w:bidi="ar"/>
        </w:rPr>
        <w:t>通讯地址、电话、传真、开户银行、</w:t>
      </w:r>
      <w:r>
        <w:rPr>
          <w:rFonts w:hint="eastAsia" w:ascii="方正仿宋_GBK" w:hAnsi="方正仿宋_GBK" w:eastAsia="方正仿宋_GBK" w:cs="方正仿宋_GBK"/>
          <w:color w:val="auto"/>
          <w:kern w:val="0"/>
          <w:sz w:val="32"/>
          <w:szCs w:val="32"/>
          <w:lang w:val="en-US" w:eastAsia="zh-CN" w:bidi="ar"/>
        </w:rPr>
        <w:t>代理人等内容的真实有效，一方的信息如有变更，应于变更之日起</w:t>
      </w:r>
      <w:r>
        <w:rPr>
          <w:rFonts w:hint="default" w:ascii="Times New Roman" w:hAnsi="Times New Roman" w:eastAsia="方正仿宋_GBK" w:cs="Times New Roman"/>
          <w:color w:val="auto"/>
          <w:kern w:val="0"/>
          <w:sz w:val="32"/>
          <w:szCs w:val="32"/>
          <w:lang w:val="en-US" w:eastAsia="zh-CN" w:bidi="ar"/>
        </w:rPr>
        <w:t>15</w:t>
      </w:r>
      <w:r>
        <w:rPr>
          <w:rFonts w:hint="eastAsia" w:ascii="方正仿宋_GBK" w:hAnsi="方正仿宋_GBK" w:eastAsia="方正仿宋_GBK" w:cs="方正仿宋_GBK"/>
          <w:color w:val="auto"/>
          <w:kern w:val="0"/>
          <w:sz w:val="32"/>
          <w:szCs w:val="32"/>
          <w:lang w:val="en-US" w:eastAsia="zh-CN" w:bidi="ar"/>
        </w:rPr>
        <w:t>日内以书面形式告知对方，否则由此引起的无法及时告知的责任由信息变更方承担。</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第四十条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本合同和附件共</w:t>
      </w:r>
      <w:r>
        <w:rPr>
          <w:rFonts w:hint="default" w:ascii="Times New Roman" w:hAnsi="Times New Roman" w:eastAsia="方正仿宋_GBK"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b/>
          <w:bCs/>
          <w:color w:val="auto"/>
          <w:kern w:val="2"/>
          <w:sz w:val="32"/>
          <w:szCs w:val="32"/>
          <w:u w:val="single"/>
          <w:lang w:val="en-US" w:eastAsia="zh-CN" w:bidi="ar"/>
        </w:rPr>
        <w:t xml:space="preserve">  </w:t>
      </w:r>
      <w:r>
        <w:rPr>
          <w:rFonts w:hint="default" w:ascii="Times New Roman" w:hAnsi="Times New Roman" w:eastAsia="方正仿宋_GBK"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页整，以中文书写为准。</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第四十一条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本合同的价款、金额、面积等项应当同时以大、小写表示，大小写数额应当一致，不一致的，以大写为准。</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第四十二条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本合同未尽事宜，可由双方约定后作为合同附件。</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160" w:leftChars="76" w:right="0" w:firstLine="485" w:firstLineChars="151"/>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第四十三条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本合同一式</w:t>
      </w:r>
      <w:r>
        <w:rPr>
          <w:rFonts w:hint="eastAsia" w:ascii="宋体" w:hAnsi="宋体" w:eastAsia="宋体" w:cs="宋体"/>
          <w:b/>
          <w:bCs/>
          <w:color w:val="auto"/>
          <w:kern w:val="2"/>
          <w:sz w:val="32"/>
          <w:szCs w:val="32"/>
          <w:u w:val="single"/>
          <w:lang w:val="en-US" w:eastAsia="zh-CN" w:bidi="ar"/>
        </w:rPr>
        <w:t>肆</w:t>
      </w:r>
      <w:r>
        <w:rPr>
          <w:rFonts w:hint="eastAsia" w:ascii="方正仿宋_GBK" w:hAnsi="方正仿宋_GBK" w:eastAsia="方正仿宋_GBK" w:cs="方正仿宋_GBK"/>
          <w:color w:val="auto"/>
          <w:kern w:val="2"/>
          <w:sz w:val="32"/>
          <w:szCs w:val="32"/>
          <w:lang w:val="en-US" w:eastAsia="zh-CN" w:bidi="ar"/>
        </w:rPr>
        <w:t>份，出让人</w:t>
      </w:r>
      <w:r>
        <w:rPr>
          <w:rFonts w:hint="eastAsia" w:ascii="宋体" w:hAnsi="宋体" w:eastAsia="宋体" w:cs="宋体"/>
          <w:b/>
          <w:bCs/>
          <w:color w:val="auto"/>
          <w:kern w:val="2"/>
          <w:sz w:val="32"/>
          <w:szCs w:val="32"/>
          <w:u w:val="single"/>
          <w:lang w:val="en-US" w:eastAsia="zh-CN" w:bidi="ar"/>
        </w:rPr>
        <w:t>贰</w:t>
      </w:r>
      <w:r>
        <w:rPr>
          <w:rFonts w:hint="eastAsia" w:ascii="方正仿宋_GBK" w:hAnsi="方正仿宋_GBK" w:eastAsia="方正仿宋_GBK" w:cs="方正仿宋_GBK"/>
          <w:color w:val="auto"/>
          <w:kern w:val="2"/>
          <w:sz w:val="32"/>
          <w:szCs w:val="32"/>
          <w:lang w:val="en-US" w:eastAsia="zh-CN" w:bidi="ar"/>
        </w:rPr>
        <w:t>份，受让人</w:t>
      </w:r>
      <w:r>
        <w:rPr>
          <w:rFonts w:hint="eastAsia" w:ascii="宋体" w:hAnsi="宋体" w:eastAsia="宋体" w:cs="宋体"/>
          <w:b/>
          <w:bCs/>
          <w:color w:val="auto"/>
          <w:kern w:val="2"/>
          <w:sz w:val="32"/>
          <w:szCs w:val="32"/>
          <w:u w:val="single"/>
          <w:lang w:val="en-US" w:eastAsia="zh-CN" w:bidi="ar"/>
        </w:rPr>
        <w:t>贰</w:t>
      </w:r>
      <w:r>
        <w:rPr>
          <w:rFonts w:hint="eastAsia" w:ascii="方正仿宋_GBK" w:hAnsi="方正仿宋_GBK" w:eastAsia="方正仿宋_GBK" w:cs="方正仿宋_GBK"/>
          <w:color w:val="auto"/>
          <w:kern w:val="2"/>
          <w:sz w:val="32"/>
          <w:szCs w:val="32"/>
          <w:lang w:val="en-US" w:eastAsia="zh-CN" w:bidi="ar"/>
        </w:rPr>
        <w:t>份，具有同等法律效力。</w:t>
      </w:r>
    </w:p>
    <w:p>
      <w:pPr>
        <w:pStyle w:val="8"/>
        <w:keepNext w:val="0"/>
        <w:keepLines w:val="0"/>
        <w:widowControl w:val="0"/>
        <w:suppressLineNumbers w:val="0"/>
        <w:spacing w:before="0" w:beforeAutospacing="0" w:after="0" w:afterAutospacing="0"/>
        <w:ind w:left="0" w:right="0"/>
        <w:jc w:val="both"/>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jc w:val="center"/>
        <w:textAlignment w:val="auto"/>
        <w:rPr>
          <w:rFonts w:hint="eastAsia" w:ascii="方正黑体简体" w:hAnsi="方正黑体简体" w:eastAsia="方正黑体简体" w:cs="方正黑体简体"/>
          <w:color w:val="auto"/>
          <w:kern w:val="2"/>
          <w:sz w:val="44"/>
          <w:szCs w:val="44"/>
          <w:lang w:val="en-US" w:eastAsia="zh-CN" w:bidi="ar"/>
        </w:rPr>
      </w:pPr>
      <w:r>
        <w:rPr>
          <w:rFonts w:hint="eastAsia" w:ascii="方正黑体简体" w:hAnsi="方正黑体简体" w:eastAsia="方正黑体简体" w:cs="方正黑体简体"/>
          <w:color w:val="auto"/>
          <w:kern w:val="2"/>
          <w:sz w:val="44"/>
          <w:szCs w:val="44"/>
          <w:lang w:val="en-US" w:eastAsia="zh-CN" w:bidi="ar"/>
        </w:rPr>
        <w:t xml:space="preserve"> </w:t>
      </w:r>
    </w:p>
    <w:p>
      <w:pPr>
        <w:pStyle w:val="8"/>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jc w:val="center"/>
        <w:textAlignment w:val="auto"/>
        <w:rPr>
          <w:rFonts w:hint="eastAsia" w:ascii="方正黑体简体" w:hAnsi="方正黑体简体" w:eastAsia="方正黑体简体" w:cs="方正黑体简体"/>
          <w:color w:val="auto"/>
          <w:kern w:val="2"/>
          <w:sz w:val="44"/>
          <w:szCs w:val="44"/>
        </w:rPr>
      </w:pPr>
      <w:r>
        <w:rPr>
          <w:rFonts w:hint="eastAsia" w:ascii="方正黑体简体" w:hAnsi="方正黑体简体" w:eastAsia="方正黑体简体" w:cs="方正黑体简体"/>
          <w:color w:val="auto"/>
          <w:kern w:val="2"/>
          <w:sz w:val="44"/>
          <w:szCs w:val="44"/>
          <w:lang w:val="en-US" w:eastAsia="zh-CN" w:bidi="ar"/>
        </w:rPr>
        <w:t xml:space="preserve">补充条款 </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firstLine="640" w:firstLineChars="200"/>
        <w:jc w:val="both"/>
        <w:textAlignment w:val="auto"/>
        <w:rPr>
          <w:rFonts w:hint="eastAsia" w:ascii="方正仿宋_GBK" w:hAnsi="方正仿宋_GBK" w:eastAsia="方正仿宋_GBK" w:cs="方正仿宋_GBK"/>
          <w:b w:val="0"/>
          <w:bCs/>
          <w:color w:val="auto"/>
          <w:kern w:val="2"/>
          <w:sz w:val="32"/>
          <w:szCs w:val="32"/>
          <w:lang w:val="en-US" w:eastAsia="zh-CN" w:bidi="ar"/>
        </w:rPr>
      </w:pPr>
      <w:r>
        <w:rPr>
          <w:rFonts w:hint="eastAsia" w:ascii="方正仿宋简体" w:hAnsi="方正仿宋简体" w:eastAsia="方正仿宋简体" w:cs="方正仿宋简体"/>
          <w:b w:val="0"/>
          <w:bCs/>
          <w:color w:val="auto"/>
          <w:kern w:val="2"/>
          <w:sz w:val="32"/>
          <w:szCs w:val="32"/>
          <w:lang w:val="en-US" w:eastAsia="zh-CN" w:bidi="ar"/>
        </w:rPr>
        <w:t>一、</w:t>
      </w:r>
      <w:r>
        <w:rPr>
          <w:rFonts w:hint="eastAsia" w:ascii="方正仿宋_GBK" w:hAnsi="方正仿宋_GBK" w:eastAsia="方正仿宋_GBK" w:cs="方正仿宋_GBK"/>
          <w:b w:val="0"/>
          <w:bCs/>
          <w:color w:val="auto"/>
          <w:kern w:val="2"/>
          <w:sz w:val="32"/>
          <w:szCs w:val="32"/>
          <w:lang w:val="en-US" w:eastAsia="zh-CN" w:bidi="ar"/>
        </w:rPr>
        <w:t>该地块按土地现状“净地”拍卖出让。受让人</w:t>
      </w:r>
      <w:r>
        <w:rPr>
          <w:rFonts w:hint="eastAsia" w:ascii="方正仿宋简体" w:hAnsi="方正仿宋简体" w:eastAsia="方正仿宋简体" w:cs="方正仿宋简体"/>
          <w:b w:val="0"/>
          <w:bCs/>
          <w:color w:val="auto"/>
          <w:kern w:val="2"/>
          <w:sz w:val="32"/>
          <w:szCs w:val="32"/>
          <w:lang w:val="en-US" w:eastAsia="zh-CN" w:bidi="ar"/>
        </w:rPr>
        <w:t>对</w:t>
      </w:r>
      <w:r>
        <w:rPr>
          <w:rFonts w:hint="eastAsia" w:ascii="方正仿宋_GBK" w:hAnsi="方正仿宋_GBK" w:eastAsia="方正仿宋_GBK" w:cs="方正仿宋_GBK"/>
          <w:b w:val="0"/>
          <w:bCs/>
          <w:color w:val="auto"/>
          <w:kern w:val="2"/>
          <w:sz w:val="32"/>
          <w:szCs w:val="32"/>
          <w:lang w:val="en-US" w:eastAsia="zh-CN" w:bidi="ar"/>
        </w:rPr>
        <w:t>该地块现状“净地”无异议并全部接受。受让人在入场施工及开发建设过程中对现状“净地”产生异议的，一切责任由受让人承担，出让人不承担任何责任。</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leftChars="0" w:right="0" w:firstLine="640" w:firstLineChars="200"/>
        <w:jc w:val="both"/>
        <w:textAlignment w:val="auto"/>
        <w:rPr>
          <w:rFonts w:hint="default" w:ascii="方正仿宋_GBK" w:hAnsi="方正仿宋_GBK" w:eastAsia="方正仿宋_GBK" w:cs="方正仿宋_GBK"/>
          <w:b w:val="0"/>
          <w:bCs/>
          <w:color w:val="auto"/>
          <w:kern w:val="2"/>
          <w:sz w:val="32"/>
          <w:szCs w:val="32"/>
          <w:lang w:val="en-US" w:eastAsia="zh-CN" w:bidi="ar"/>
        </w:rPr>
      </w:pPr>
      <w:r>
        <w:rPr>
          <w:rFonts w:hint="eastAsia" w:ascii="方正仿宋_GBK" w:hAnsi="方正仿宋_GBK" w:eastAsia="方正仿宋_GBK" w:cs="方正仿宋_GBK"/>
          <w:b w:val="0"/>
          <w:bCs/>
          <w:color w:val="auto"/>
          <w:kern w:val="2"/>
          <w:sz w:val="32"/>
          <w:szCs w:val="32"/>
          <w:lang w:val="en-US" w:eastAsia="zh-CN" w:bidi="ar"/>
        </w:rPr>
        <w:t>该地块地下状况（包括但不限于地下管线、埋藏物、地下文物等）不详，受让人需在设计时按国家现行相关规范要求予以保护或搬迁，并自行承担开发建设过程中因宗地地下状况而额外增加的成本及费用。该地块场地平整及费用由受让人自行负责。</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二、该地块国有建设用地使用权出让价款只包含地表建设用地使用权出让价款，如涉及地下空间建设用地使用权，在确立地下空间使用权时，受让人需按相关政策规定缴纳地下空间使用权出让价款。</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三、该地块出让后，受让人在开发建设时若对地块范围外的土壤或山体造成破坏的，须负责对破坏的土壤或山体进行治理和恢复。</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eastAsia" w:ascii="Times New Roman" w:hAnsi="Times New Roman" w:eastAsia="方正仿宋_GBK" w:cs="Times New Roman"/>
          <w:color w:val="auto"/>
          <w:kern w:val="0"/>
          <w:sz w:val="32"/>
          <w:szCs w:val="32"/>
          <w:highlight w:val="none"/>
          <w:lang w:val="en-US" w:eastAsia="zh-CN" w:bidi="ar-SA"/>
        </w:rPr>
      </w:pPr>
      <w:r>
        <w:rPr>
          <w:rFonts w:hint="eastAsia" w:ascii="方正仿宋简体" w:hAnsi="方正仿宋简体" w:eastAsia="方正仿宋简体" w:cs="方正仿宋简体"/>
          <w:b w:val="0"/>
          <w:bCs/>
          <w:color w:val="auto"/>
          <w:kern w:val="2"/>
          <w:sz w:val="32"/>
          <w:szCs w:val="32"/>
          <w:lang w:val="en-US" w:eastAsia="zh-CN" w:bidi="ar"/>
        </w:rPr>
        <w:t>四、</w:t>
      </w:r>
      <w:r>
        <w:rPr>
          <w:rFonts w:hint="eastAsia" w:ascii="Times New Roman" w:hAnsi="Times New Roman" w:eastAsia="方正仿宋_GBK" w:cs="Times New Roman"/>
          <w:color w:val="auto"/>
          <w:kern w:val="0"/>
          <w:sz w:val="32"/>
          <w:szCs w:val="32"/>
          <w:highlight w:val="none"/>
          <w:lang w:val="en-US" w:eastAsia="zh-CN" w:bidi="ar-SA"/>
        </w:rPr>
        <w:t>受让人须自行出资开展成交地块地质灾害危险性评估工作，自行到发改、环保、水利、住建等部门办理立项（备案）、环评、水保、建设等相关具体手续。</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五、该地块出让涉及的出让契税等相关税费，由受让人另行缴纳并到税务机关办理纳税手续。</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六、受让人须设立《建设项目用地信息公示牌》（详见附件</w:t>
      </w:r>
      <w:r>
        <w:rPr>
          <w:rFonts w:hint="default" w:ascii="Times New Roman" w:hAnsi="Times New Roman" w:eastAsia="方正仿宋简体" w:cs="Times New Roman"/>
          <w:b w:val="0"/>
          <w:bCs/>
          <w:color w:val="auto"/>
          <w:kern w:val="2"/>
          <w:sz w:val="32"/>
          <w:szCs w:val="32"/>
          <w:lang w:val="en-US" w:eastAsia="zh-CN" w:bidi="ar"/>
        </w:rPr>
        <w:t>4</w:t>
      </w:r>
      <w:r>
        <w:rPr>
          <w:rFonts w:hint="eastAsia" w:ascii="方正仿宋简体" w:hAnsi="方正仿宋简体" w:eastAsia="方正仿宋简体" w:cs="方正仿宋简体"/>
          <w:b w:val="0"/>
          <w:bCs/>
          <w:color w:val="auto"/>
          <w:kern w:val="2"/>
          <w:sz w:val="32"/>
          <w:szCs w:val="32"/>
          <w:lang w:val="en-US" w:eastAsia="zh-CN" w:bidi="ar"/>
        </w:rPr>
        <w:t xml:space="preserve">）方可申请交地。 </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七、受让人应在开、竣工</w:t>
      </w:r>
      <w:r>
        <w:rPr>
          <w:rFonts w:hint="default" w:ascii="Times New Roman" w:hAnsi="Times New Roman" w:eastAsia="方正仿宋简体" w:cs="Times New Roman"/>
          <w:b w:val="0"/>
          <w:bCs/>
          <w:color w:val="auto"/>
          <w:kern w:val="2"/>
          <w:sz w:val="32"/>
          <w:szCs w:val="32"/>
          <w:lang w:val="en-US" w:eastAsia="zh-CN" w:bidi="ar"/>
        </w:rPr>
        <w:t>30</w:t>
      </w:r>
      <w:r>
        <w:rPr>
          <w:rFonts w:hint="eastAsia" w:ascii="方正仿宋简体" w:hAnsi="方正仿宋简体" w:eastAsia="方正仿宋简体" w:cs="方正仿宋简体"/>
          <w:b w:val="0"/>
          <w:bCs/>
          <w:color w:val="auto"/>
          <w:kern w:val="2"/>
          <w:sz w:val="32"/>
          <w:szCs w:val="32"/>
          <w:lang w:val="en-US" w:eastAsia="zh-CN" w:bidi="ar"/>
        </w:rPr>
        <w:t>日前向资阳市自然资源和规划局（由建设用地监督管理科负责受理）提交《建设项目动工申报书》（详见附件</w:t>
      </w:r>
      <w:r>
        <w:rPr>
          <w:rFonts w:hint="default" w:ascii="Times New Roman" w:hAnsi="Times New Roman" w:eastAsia="方正仿宋简体" w:cs="Times New Roman"/>
          <w:b w:val="0"/>
          <w:bCs/>
          <w:color w:val="auto"/>
          <w:kern w:val="2"/>
          <w:sz w:val="32"/>
          <w:szCs w:val="32"/>
          <w:lang w:val="en-US" w:eastAsia="zh-CN" w:bidi="ar"/>
        </w:rPr>
        <w:t>5</w:t>
      </w:r>
      <w:r>
        <w:rPr>
          <w:rFonts w:hint="eastAsia" w:ascii="方正仿宋简体" w:hAnsi="方正仿宋简体" w:eastAsia="方正仿宋简体" w:cs="方正仿宋简体"/>
          <w:b w:val="0"/>
          <w:bCs/>
          <w:color w:val="auto"/>
          <w:kern w:val="2"/>
          <w:sz w:val="32"/>
          <w:szCs w:val="32"/>
          <w:lang w:val="en-US" w:eastAsia="zh-CN" w:bidi="ar"/>
        </w:rPr>
        <w:t>）和《建设项目竣工申报书》（详见附件</w:t>
      </w:r>
      <w:r>
        <w:rPr>
          <w:rFonts w:hint="default" w:ascii="Times New Roman" w:hAnsi="Times New Roman" w:eastAsia="方正仿宋简体" w:cs="Times New Roman"/>
          <w:b w:val="0"/>
          <w:bCs/>
          <w:color w:val="auto"/>
          <w:kern w:val="2"/>
          <w:sz w:val="32"/>
          <w:szCs w:val="32"/>
          <w:lang w:val="en-US" w:eastAsia="zh-CN" w:bidi="ar"/>
        </w:rPr>
        <w:t>6</w:t>
      </w:r>
      <w:r>
        <w:rPr>
          <w:rFonts w:hint="eastAsia" w:ascii="方正仿宋简体" w:hAnsi="方正仿宋简体" w:eastAsia="方正仿宋简体" w:cs="方正仿宋简体"/>
          <w:b w:val="0"/>
          <w:bCs/>
          <w:color w:val="auto"/>
          <w:kern w:val="2"/>
          <w:sz w:val="32"/>
          <w:szCs w:val="32"/>
          <w:lang w:val="en-US" w:eastAsia="zh-CN" w:bidi="ar"/>
        </w:rPr>
        <w:t>）。</w:t>
      </w:r>
      <w:r>
        <w:rPr>
          <w:rFonts w:hint="default" w:ascii="Times New Roman" w:hAnsi="Times New Roman" w:eastAsia="方正仿宋简体" w:cs="Times New Roman"/>
          <w:b w:val="0"/>
          <w:bCs/>
          <w:color w:val="auto"/>
          <w:kern w:val="2"/>
          <w:sz w:val="32"/>
          <w:szCs w:val="32"/>
          <w:lang w:val="en-US" w:eastAsia="zh-CN" w:bidi="ar"/>
        </w:rPr>
        <w:t xml:space="preserve">  </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八、国有建设用地使用权出让合同（示范文本）部分条款释义（详见附件</w:t>
      </w:r>
      <w:r>
        <w:rPr>
          <w:rFonts w:hint="default" w:ascii="Times New Roman" w:hAnsi="Times New Roman" w:eastAsia="方正仿宋简体" w:cs="Times New Roman"/>
          <w:b w:val="0"/>
          <w:bCs/>
          <w:color w:val="auto"/>
          <w:kern w:val="2"/>
          <w:sz w:val="32"/>
          <w:szCs w:val="32"/>
          <w:lang w:val="en-US" w:eastAsia="zh-CN" w:bidi="ar"/>
        </w:rPr>
        <w:t>7</w:t>
      </w:r>
      <w:r>
        <w:rPr>
          <w:rFonts w:hint="eastAsia" w:ascii="方正仿宋简体" w:hAnsi="方正仿宋简体" w:eastAsia="方正仿宋简体" w:cs="方正仿宋简体"/>
          <w:b w:val="0"/>
          <w:bCs/>
          <w:color w:val="auto"/>
          <w:kern w:val="2"/>
          <w:sz w:val="32"/>
          <w:szCs w:val="32"/>
          <w:lang w:val="en-US" w:eastAsia="zh-CN" w:bidi="ar"/>
        </w:rPr>
        <w:t>）。</w:t>
      </w:r>
      <w:r>
        <w:rPr>
          <w:rFonts w:hint="default" w:ascii="Times New Roman" w:hAnsi="Times New Roman" w:eastAsia="方正仿宋简体" w:cs="Times New Roman"/>
          <w:b w:val="0"/>
          <w:bCs/>
          <w:color w:val="auto"/>
          <w:kern w:val="2"/>
          <w:sz w:val="32"/>
          <w:szCs w:val="32"/>
          <w:lang w:val="en-US" w:eastAsia="zh-CN" w:bidi="ar"/>
        </w:rPr>
        <w:t xml:space="preserve"> </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240" w:lineRule="auto"/>
        <w:ind w:left="0" w:right="0" w:firstLine="640" w:firstLineChars="200"/>
        <w:jc w:val="both"/>
        <w:textAlignment w:val="auto"/>
        <w:rPr>
          <w:rFonts w:hint="eastAsia" w:ascii="Times New Roman" w:hAnsi="Times New Roman" w:eastAsia="方正仿宋简体" w:cs="Times New Roman"/>
          <w:b w:val="0"/>
          <w:bCs/>
          <w:color w:val="auto"/>
          <w:kern w:val="2"/>
          <w:sz w:val="32"/>
          <w:szCs w:val="32"/>
          <w:lang w:val="en-US" w:eastAsia="zh-CN"/>
        </w:rPr>
      </w:pPr>
      <w:r>
        <w:rPr>
          <w:rFonts w:hint="eastAsia" w:ascii="方正仿宋简体" w:hAnsi="方正仿宋简体" w:eastAsia="方正仿宋简体" w:cs="方正仿宋简体"/>
          <w:b w:val="0"/>
          <w:bCs/>
          <w:color w:val="auto"/>
          <w:kern w:val="2"/>
          <w:sz w:val="32"/>
          <w:szCs w:val="32"/>
          <w:lang w:val="en-US" w:eastAsia="zh-CN" w:bidi="ar"/>
        </w:rPr>
        <w:t>九、合同价款缴费方式：缴费人可通过四川省电子税务局或到资阳市雁江区政务服务中心税务窗口缴纳。</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widowControl w:val="0"/>
        <w:suppressLineNumbers w:val="0"/>
        <w:spacing w:before="0" w:beforeAutospacing="0" w:after="0" w:afterAutospacing="0"/>
        <w:ind w:left="0" w:right="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出让人（章）：</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受让人（章）：</w:t>
      </w:r>
    </w:p>
    <w:p>
      <w:pPr>
        <w:pStyle w:val="8"/>
        <w:keepNext w:val="0"/>
        <w:keepLines w:val="0"/>
        <w:widowControl w:val="0"/>
        <w:suppressLineNumbers w:val="0"/>
        <w:spacing w:before="0" w:beforeAutospacing="0" w:after="0" w:afterAutospacing="0"/>
        <w:ind w:left="0" w:right="0"/>
        <w:jc w:val="both"/>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widowControl w:val="0"/>
        <w:suppressLineNumbers w:val="0"/>
        <w:spacing w:before="0" w:beforeAutospacing="0" w:after="0" w:afterAutospacing="0"/>
        <w:ind w:left="0" w:right="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法定代表人（委托代理人）</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法定代表人</w:t>
      </w:r>
      <w:r>
        <w:rPr>
          <w:rFonts w:hint="default" w:ascii="Times New Roman" w:hAnsi="Times New Roman" w:eastAsia="方正仿宋_GBK" w:cs="Times New Roman"/>
          <w:color w:val="auto"/>
          <w:kern w:val="2"/>
          <w:sz w:val="32"/>
          <w:szCs w:val="32"/>
          <w:lang w:val="en-US" w:eastAsia="zh-CN" w:bidi="ar"/>
        </w:rPr>
        <w:t>(</w:t>
      </w:r>
      <w:r>
        <w:rPr>
          <w:rFonts w:hint="eastAsia" w:ascii="方正仿宋_GBK" w:hAnsi="方正仿宋_GBK" w:eastAsia="方正仿宋_GBK" w:cs="方正仿宋_GBK"/>
          <w:color w:val="auto"/>
          <w:kern w:val="2"/>
          <w:sz w:val="32"/>
          <w:szCs w:val="32"/>
          <w:lang w:val="en-US" w:eastAsia="zh-CN" w:bidi="ar"/>
        </w:rPr>
        <w:t>委托代理人</w:t>
      </w:r>
      <w:r>
        <w:rPr>
          <w:rFonts w:hint="default" w:ascii="Times New Roman" w:hAnsi="Times New Roman" w:eastAsia="方正仿宋_GBK" w:cs="Times New Roman"/>
          <w:color w:val="auto"/>
          <w:kern w:val="2"/>
          <w:sz w:val="32"/>
          <w:szCs w:val="32"/>
          <w:lang w:val="en-US" w:eastAsia="zh-CN" w:bidi="ar"/>
        </w:rPr>
        <w:t>)</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jc w:val="both"/>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color w:val="auto"/>
          <w:kern w:val="2"/>
          <w:sz w:val="32"/>
          <w:szCs w:val="32"/>
          <w:lang w:val="en-US" w:eastAsia="zh-CN" w:bidi="ar"/>
        </w:rPr>
        <w:t>（签字）：</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（签字）：</w:t>
      </w:r>
    </w:p>
    <w:p>
      <w:pPr>
        <w:pStyle w:val="8"/>
        <w:keepNext w:val="0"/>
        <w:keepLines w:val="0"/>
        <w:widowControl w:val="0"/>
        <w:suppressLineNumbers w:val="0"/>
        <w:spacing w:before="0" w:beforeAutospacing="0" w:after="0" w:afterAutospacing="0"/>
        <w:ind w:left="0" w:right="0"/>
        <w:jc w:val="both"/>
        <w:rPr>
          <w:rFonts w:hint="default" w:ascii="方正仿宋_GBK" w:hAnsi="方正仿宋_GBK" w:eastAsia="方正仿宋_GBK" w:cs="方正仿宋_GBK"/>
          <w:color w:val="auto"/>
          <w:kern w:val="2"/>
          <w:sz w:val="32"/>
          <w:szCs w:val="32"/>
          <w:lang w:val="en-US" w:eastAsia="zh-CN" w:bidi="ar"/>
        </w:rPr>
      </w:pPr>
    </w:p>
    <w:p>
      <w:pPr>
        <w:pStyle w:val="8"/>
        <w:keepNext w:val="0"/>
        <w:keepLines w:val="0"/>
        <w:widowControl w:val="0"/>
        <w:suppressLineNumbers w:val="0"/>
        <w:spacing w:before="0" w:beforeAutospacing="0" w:after="0" w:afterAutospacing="0"/>
        <w:ind w:left="0" w:right="0" w:firstLine="2880" w:firstLineChars="900"/>
        <w:jc w:val="both"/>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 xml:space="preserve">  </w:t>
      </w:r>
      <w:r>
        <w:rPr>
          <w:rFonts w:hint="eastAsia" w:ascii="Times New Roman" w:hAnsi="Times New Roman" w:eastAsia="方正仿宋_GBK" w:cs="Times New Roman"/>
          <w:color w:val="auto"/>
          <w:kern w:val="2"/>
          <w:sz w:val="32"/>
          <w:szCs w:val="32"/>
          <w:lang w:val="en-US" w:eastAsia="zh-CN" w:bidi="ar"/>
        </w:rPr>
        <w:t xml:space="preserve">  </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年  月  日</w:t>
      </w:r>
    </w:p>
    <w:p>
      <w:pPr>
        <w:jc w:val="left"/>
        <w:rPr>
          <w:rFonts w:hint="default" w:ascii="Times New Roman" w:hAnsi="Times New Roman" w:eastAsia="方正仿宋_GBK" w:cs="Times New Roman"/>
          <w:color w:val="auto"/>
          <w:kern w:val="2"/>
          <w:sz w:val="32"/>
          <w:szCs w:val="32"/>
        </w:rPr>
        <w:sectPr>
          <w:headerReference r:id="rId6" w:type="default"/>
          <w:footerReference r:id="rId7" w:type="default"/>
          <w:pgSz w:w="12242" w:h="15842"/>
          <w:pgMar w:top="1440" w:right="1803" w:bottom="1440" w:left="1803" w:header="851" w:footer="992" w:gutter="0"/>
          <w:pgNumType w:fmt="numberInDash"/>
          <w:cols w:space="0" w:num="1"/>
          <w:rtlGutter w:val="0"/>
          <w:docGrid w:type="lines" w:linePitch="319" w:charSpace="0"/>
        </w:sectPr>
      </w:pPr>
    </w:p>
    <w:p>
      <w:pPr>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附件1</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出让宗地平面界址图</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p>
    <w:p>
      <w:pPr>
        <w:jc w:val="center"/>
        <w:rPr>
          <w:rFonts w:hint="default" w:ascii="Times New Roman" w:hAnsi="Times New Roman" w:eastAsia="方正仿宋_GBK" w:cs="Times New Roman"/>
          <w:color w:val="auto"/>
          <w:sz w:val="32"/>
          <w:szCs w:val="32"/>
        </w:rPr>
      </w:pP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北</w:t>
      </w:r>
      <w:r>
        <w:rPr>
          <w:rFonts w:hint="default" w:ascii="Times New Roman" w:hAnsi="Times New Roman" w:eastAsia="方正仿宋_GBK" w:cs="Times New Roman"/>
          <w:color w:val="auto"/>
          <w:sz w:val="32"/>
          <w:szCs w:val="32"/>
        </w:rPr>
        <w:fldChar w:fldCharType="begin" w:fldLock="1"/>
      </w:r>
      <w:r>
        <w:rPr>
          <w:rFonts w:hint="default" w:ascii="Times New Roman" w:hAnsi="Times New Roman" w:eastAsia="方正仿宋_GBK" w:cs="Times New Roman"/>
          <w:color w:val="auto"/>
          <w:sz w:val="32"/>
          <w:szCs w:val="32"/>
        </w:rPr>
        <w:instrText xml:space="preserve">ref  SHAPE  \* MERGEFORMAT </w:instrText>
      </w:r>
      <w:r>
        <w:rPr>
          <w:rFonts w:hint="default" w:ascii="Times New Roman" w:hAnsi="Times New Roman" w:eastAsia="方正仿宋_GBK" w:cs="Times New Roman"/>
          <w:color w:val="auto"/>
          <w:sz w:val="32"/>
          <w:szCs w:val="32"/>
        </w:rPr>
        <w:fldChar w:fldCharType="separate"/>
      </w:r>
      <w:r>
        <w:rPr>
          <w:rFonts w:hint="default" w:ascii="Times New Roman" w:hAnsi="Times New Roman" w:eastAsia="方正仿宋_GBK" w:cs="Times New Roman"/>
          <w:color w:val="auto"/>
          <w:sz w:val="32"/>
          <w:szCs w:val="32"/>
        </w:rPr>
        <mc:AlternateContent>
          <mc:Choice Requires="wpg">
            <w:drawing>
              <wp:anchor distT="0" distB="0" distL="114300" distR="114300" simplePos="0" relativeHeight="251660288" behindDoc="0" locked="1" layoutInCell="1" allowOverlap="1">
                <wp:simplePos x="0" y="0"/>
                <wp:positionH relativeFrom="character">
                  <wp:posOffset>0</wp:posOffset>
                </wp:positionH>
                <wp:positionV relativeFrom="line">
                  <wp:posOffset>0</wp:posOffset>
                </wp:positionV>
                <wp:extent cx="5257800" cy="4953000"/>
                <wp:effectExtent l="0" t="0" r="0" b="0"/>
                <wp:wrapNone/>
                <wp:docPr id="2" name="组合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257800" cy="4953000"/>
                          <a:chOff x="1800" y="1830"/>
                          <a:chExt cx="8280" cy="7800"/>
                        </a:xfrm>
                      </wpg:grpSpPr>
                      <wps:wsp>
                        <wps:cNvPr id="39" name="矩形 39"/>
                        <wps:cNvSpPr>
                          <a:spLocks noChangeAspect="1"/>
                        </wps:cNvSpPr>
                        <wps:spPr>
                          <a:xfrm>
                            <a:off x="1800" y="1830"/>
                            <a:ext cx="8280" cy="7800"/>
                          </a:xfrm>
                          <a:prstGeom prst="rect">
                            <a:avLst/>
                          </a:prstGeom>
                          <a:noFill/>
                          <a:ln w="9525">
                            <a:noFill/>
                          </a:ln>
                        </wps:spPr>
                        <wps:bodyPr upright="1"/>
                      </wps:wsp>
                      <wps:wsp>
                        <wps:cNvPr id="40" name="直接连接符 40"/>
                        <wps:cNvCnPr/>
                        <wps:spPr>
                          <a:xfrm flipV="1">
                            <a:off x="8820" y="1830"/>
                            <a:ext cx="1" cy="780"/>
                          </a:xfrm>
                          <a:prstGeom prst="line">
                            <a:avLst/>
                          </a:prstGeom>
                          <a:ln w="9525" cap="flat" cmpd="sng">
                            <a:solidFill>
                              <a:srgbClr val="000000"/>
                            </a:solidFill>
                            <a:prstDash val="lgDash"/>
                            <a:headEnd type="none" w="med" len="med"/>
                            <a:tailEnd type="triangle" w="med" len="med"/>
                          </a:ln>
                        </wps:spPr>
                        <wps:bodyPr upright="1"/>
                      </wps:wsp>
                      <wps:wsp>
                        <wps:cNvPr id="41" name="文本框 41"/>
                        <wps:cNvSpPr txBox="1"/>
                        <wps:spPr>
                          <a:xfrm>
                            <a:off x="1980" y="4794"/>
                            <a:ext cx="900" cy="3593"/>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upright="1"/>
                      </wps:wsp>
                      <wps:wsp>
                        <wps:cNvPr id="42" name="直接连接符 42"/>
                        <wps:cNvCnPr/>
                        <wps:spPr>
                          <a:xfrm>
                            <a:off x="1980" y="4714"/>
                            <a:ext cx="1" cy="2835"/>
                          </a:xfrm>
                          <a:prstGeom prst="line">
                            <a:avLst/>
                          </a:prstGeom>
                          <a:ln w="9525" cap="flat" cmpd="sng">
                            <a:solidFill>
                              <a:srgbClr val="000000"/>
                            </a:solidFill>
                            <a:prstDash val="lgDash"/>
                            <a:headEnd type="none" w="med" len="med"/>
                            <a:tailEnd type="none" w="med" len="med"/>
                          </a:ln>
                        </wps:spPr>
                        <wps:bodyPr upright="1"/>
                      </wps:wsp>
                    </wpg:wgp>
                  </a:graphicData>
                </a:graphic>
              </wp:anchor>
            </w:drawing>
          </mc:Choice>
          <mc:Fallback>
            <w:pict>
              <v:group id="_x0000_s1026" o:spid="_x0000_s1026" o:spt="203" style="position:absolute;left:0pt;margin-left:0pt;margin-top:0pt;height:390pt;width:414pt;mso-position-horizontal-relative:char;mso-position-vertical-relative:line;z-index:251660288;mso-width-relative:page;mso-height-relative:page;" coordorigin="1800,1830" coordsize="8280,7800" o:gfxdata="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">
                <o:lock v:ext="edit" rotation="t" aspectratio="t"/>
                <v:rect id="_x0000_s1026" o:spid="_x0000_s1026" o:spt="1" style="position:absolute;left:1800;top:1830;height:7800;width:8280;" filled="f" stroked="f" coordsize="21600,21600" o:gfxdata="UEsDBAoAAAAAAIdO4kAAAAAAAAAAAAAAAAAEAAAAZHJzL1BLAwQUAAAACACHTuJAyrBR7b4AAADb&#10;AAAADwAAAGRycy9kb3ducmV2LnhtbEWPQWvCQBSE7wX/w/KEXopuYqH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BR7b4A&#10;AADbAAAADwAAAAAAAAABACAAAAAiAAAAZHJzL2Rvd25yZXYueG1sUEsBAhQAFAAAAAgAh07iQDMv&#10;BZ47AAAAOQAAABAAAAAAAAAAAQAgAAAADQEAAGRycy9zaGFwZXhtbC54bWxQSwUGAAAAAAYABgBb&#10;AQAAtwMAAAAA&#10;">
                  <v:fill on="f" focussize="0,0"/>
                  <v:stroke on="f"/>
                  <v:imagedata o:title=""/>
                  <o:lock v:ext="edit" aspectratio="t"/>
                </v:rect>
                <v:line id="_x0000_s1026" o:spid="_x0000_s1026" o:spt="20" style="position:absolute;left:8820;top:1830;flip:y;height:780;width:1;" filled="f" stroked="t" coordsize="21600,21600" o:gfxdata="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TPOLsAAADb&#10;AAAADwAAAAAAAAABACAAAAAiAAAAZHJzL2Rvd25yZXYueG1sUEsBAhQAFAAAAAgAh07iQDMvBZ47&#10;AAAAOQAAABAAAAAAAAAAAQAgAAAACgEAAGRycy9zaGFwZXhtbC54bWxQSwUGAAAAAAYABgBbAQAA&#10;tAMAAAAA&#10;">
                  <v:fill on="f" focussize="0,0"/>
                  <v:stroke color="#000000" joinstyle="round" dashstyle="longDash" endarrow="block"/>
                  <v:imagedata o:title=""/>
                  <o:lock v:ext="edit" aspectratio="f"/>
                </v:line>
                <v:shape id="_x0000_s1026" o:spid="_x0000_s1026" o:spt="202" type="#_x0000_t202" style="position:absolute;left:1980;top:4794;height:3593;width:900;" fillcolor="#FFFFFF" filled="t" stroked="f" coordsize="21600,21600" o:gfxdata="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btwvQAA&#10;ANsAAAAPAAAAAAAAAAEAIAAAACIAAABkcnMvZG93bnJldi54bWxQSwECFAAUAAAACACHTuJAMy8F&#10;njsAAAA5AAAAEAAAAAAAAAABACAAAAAMAQAAZHJzL3NoYXBleG1sLnhtbFBLBQYAAAAABgAGAFsB&#10;AAC2AwAAAAA=&#10;">
                  <v:fill on="t" focussize="0,0"/>
                  <v:stroke on="f"/>
                  <v:imagedata o:title=""/>
                  <o:lock v:ext="edit" aspectratio="f"/>
                  <v:textbox style="layout-flow:vertical-ideographic;">
                    <w:txbxContent>
                      <w:p>
                        <w:pPr>
                          <w:rPr>
                            <w:rFonts w:hint="eastAsia"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v:shape>
                <v:line id="_x0000_s1026" o:spid="_x0000_s1026" o:spt="20" style="position:absolute;left:1980;top:4714;height:2835;width:1;" filled="f" stroked="t" coordsize="21600,21600" o:gfxdata="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snHC8AAAA&#10;2wAAAA8AAAAAAAAAAQAgAAAAIgAAAGRycy9kb3ducmV2LnhtbFBLAQIUABQAAAAIAIdO4kAzLwWe&#10;OwAAADkAAAAQAAAAAAAAAAEAIAAAAAsBAABkcnMvc2hhcGV4bWwueG1sUEsFBgAAAAAGAAYAWwEA&#10;ALUDAAAAAA==&#10;">
                  <v:fill on="f" focussize="0,0"/>
                  <v:stroke color="#000000" joinstyle="round" dashstyle="longDash"/>
                  <v:imagedata o:title=""/>
                  <o:lock v:ext="edit" aspectratio="f"/>
                </v:line>
                <w10:anchorlock/>
              </v:group>
            </w:pict>
          </mc:Fallback>
        </mc:AlternateContent>
      </w:r>
      <w:r>
        <w:rPr>
          <w:rFonts w:hint="default" w:ascii="Times New Roman" w:hAnsi="Times New Roman" w:eastAsia="方正仿宋_GBK" w:cs="Times New Roman"/>
          <w:color w:val="auto"/>
          <w:sz w:val="32"/>
          <w:szCs w:val="32"/>
        </w:rPr>
        <w:drawing>
          <wp:inline distT="0" distB="0" distL="114300" distR="114300">
            <wp:extent cx="5257800" cy="4942840"/>
            <wp:effectExtent l="0" t="0" r="0" b="0"/>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18"/>
                    <a:srcRect t="-99454" b="99454"/>
                    <a:stretch>
                      <a:fillRect/>
                    </a:stretch>
                  </pic:blipFill>
                  <pic:spPr>
                    <a:xfrm>
                      <a:off x="0" y="0"/>
                      <a:ext cx="5257800" cy="4942840"/>
                    </a:xfrm>
                    <a:prstGeom prst="rect">
                      <a:avLst/>
                    </a:prstGeom>
                    <a:noFill/>
                    <a:ln w="9525">
                      <a:noFill/>
                    </a:ln>
                  </pic:spPr>
                </pic:pic>
              </a:graphicData>
            </a:graphic>
          </wp:inline>
        </w:drawing>
      </w:r>
      <w:r>
        <w:rPr>
          <w:rFonts w:hint="default" w:ascii="Times New Roman" w:hAnsi="Times New Roman" w:eastAsia="方正仿宋_GBK" w:cs="Times New Roman"/>
          <w:color w:val="auto"/>
          <w:sz w:val="32"/>
          <w:szCs w:val="32"/>
        </w:rPr>
        <w:fldChar w:fldCharType="end"/>
      </w:r>
    </w:p>
    <w:p>
      <w:pPr>
        <w:jc w:val="center"/>
        <w:rPr>
          <w:rFonts w:hint="default" w:ascii="Times New Roman" w:hAnsi="Times New Roman" w:eastAsia="方正仿宋_GBK" w:cs="Times New Roman"/>
          <w:color w:val="auto"/>
          <w:sz w:val="32"/>
          <w:szCs w:val="32"/>
        </w:rPr>
      </w:pPr>
    </w:p>
    <w:p>
      <w:pPr>
        <w:jc w:val="center"/>
        <w:rPr>
          <w:rFonts w:hint="default" w:ascii="Times New Roman" w:hAnsi="Times New Roman" w:eastAsia="方正仿宋_GBK" w:cs="Times New Roman"/>
          <w:color w:val="auto"/>
          <w:sz w:val="32"/>
          <w:szCs w:val="32"/>
        </w:rPr>
      </w:pPr>
    </w:p>
    <w:p>
      <w:pPr>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比例尺：1：</w:t>
      </w:r>
      <w:r>
        <w:rPr>
          <w:rFonts w:hint="default" w:ascii="Times New Roman" w:hAnsi="Times New Roman" w:eastAsia="方正仿宋_GBK" w:cs="Times New Roman"/>
          <w:b/>
          <w:bCs/>
          <w:color w:val="auto"/>
          <w:sz w:val="32"/>
          <w:szCs w:val="32"/>
          <w:u w:val="single"/>
        </w:rPr>
        <w:t xml:space="preserve">               </w:t>
      </w:r>
    </w:p>
    <w:p>
      <w:pP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br w:type="page"/>
      </w:r>
    </w:p>
    <w:p>
      <w:pPr>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4384" behindDoc="0" locked="1" layoutInCell="1" allowOverlap="1">
                <wp:simplePos x="0" y="0"/>
                <wp:positionH relativeFrom="column">
                  <wp:posOffset>4114800</wp:posOffset>
                </wp:positionH>
                <wp:positionV relativeFrom="paragraph">
                  <wp:posOffset>6081395</wp:posOffset>
                </wp:positionV>
                <wp:extent cx="1828800" cy="4953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下界限高程</w:t>
                            </w:r>
                          </w:p>
                        </w:txbxContent>
                      </wps:txbx>
                      <wps:bodyPr upright="1"/>
                    </wps:wsp>
                  </a:graphicData>
                </a:graphic>
              </wp:anchor>
            </w:drawing>
          </mc:Choice>
          <mc:Fallback>
            <w:pict>
              <v:shape id="_x0000_s1026" o:spid="_x0000_s1026" o:spt="202" type="#_x0000_t202" style="position:absolute;left:0pt;margin-left:324pt;margin-top:478.85pt;height:39pt;width:144pt;z-index:251664384;mso-width-relative:page;mso-height-relative:page;" fillcolor="#FFFFFF" filled="t" stroked="f" coordsize="21600,21600" o:gfxdata="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EOwHN2gAAAAwBAAAPAAAAAAAAAAEAIAAAACIAAABkcnMv&#10;ZG93bnJldi54bWxQSwECFAAUAAAACACHTuJA/4eJ/sgBAACCAwAADgAAAAAAAAABACAAAAApAQAA&#10;ZHJzL2Uyb0RvYy54bWxQSwUGAAAAAAYABgBZAQAAYwUAAAAA&#10;">
                <v:fill on="t" focussize="0,0"/>
                <v:stroke on="f"/>
                <v:imagedata o:title=""/>
                <o:lock v:ext="edit" aspectratio="f"/>
                <v:textbox>
                  <w:txbxContent>
                    <w:p>
                      <w:pPr>
                        <w:rPr>
                          <w:rFonts w:hint="eastAsia"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mc:Fallback>
        </mc:AlternateContent>
      </w: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3360" behindDoc="0" locked="1" layoutInCell="1" allowOverlap="1">
                <wp:simplePos x="0" y="0"/>
                <wp:positionH relativeFrom="column">
                  <wp:posOffset>-219075</wp:posOffset>
                </wp:positionH>
                <wp:positionV relativeFrom="paragraph">
                  <wp:posOffset>3368040</wp:posOffset>
                </wp:positionV>
                <wp:extent cx="571500" cy="2273935"/>
                <wp:effectExtent l="0" t="0" r="7620" b="12065"/>
                <wp:wrapNone/>
                <wp:docPr id="50" name="文本框 50"/>
                <wp:cNvGraphicFramePr/>
                <a:graphic xmlns:a="http://schemas.openxmlformats.org/drawingml/2006/main">
                  <a:graphicData uri="http://schemas.microsoft.com/office/word/2010/wordprocessingShape">
                    <wps:wsp>
                      <wps:cNvSpPr txBox="1"/>
                      <wps:spPr>
                        <a:xfrm>
                          <a:off x="0" y="0"/>
                          <a:ext cx="571500" cy="2273935"/>
                        </a:xfrm>
                        <a:prstGeom prst="rect">
                          <a:avLst/>
                        </a:prstGeom>
                        <a:solidFill>
                          <a:srgbClr val="FFFFFF"/>
                        </a:solidFill>
                        <a:ln w="9525">
                          <a:noFill/>
                        </a:ln>
                      </wps:spPr>
                      <wps:txbx>
                        <w:txbxContent>
                          <w:p>
                            <w:pPr>
                              <w:ind w:firstLine="148" w:firstLineChars="49"/>
                              <w:rPr>
                                <w:rFonts w:hint="eastAsia"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upright="1"/>
                    </wps:wsp>
                  </a:graphicData>
                </a:graphic>
              </wp:anchor>
            </w:drawing>
          </mc:Choice>
          <mc:Fallback>
            <w:pict>
              <v:shape id="_x0000_s1026" o:spid="_x0000_s1026" o:spt="202" type="#_x0000_t202" style="position:absolute;left:0pt;margin-left:-17.25pt;margin-top:265.2pt;height:179.05pt;width:45pt;z-index:251663360;mso-width-relative:page;mso-height-relative:page;" fillcolor="#FFFFFF" filled="t" stroked="f" coordsize="21600,21600" o:gfxdata="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3c8aKNsAAAAKAQAADwAAAAAAAAABACAA&#10;AAAiAAAAZHJzL2Rvd25yZXYueG1sUEsBAhQAFAAAAAgAh07iQN3tHlnRAQAAkAMAAA4AAAAAAAAA&#10;AQAgAAAAKgEAAGRycy9lMm9Eb2MueG1sUEsFBgAAAAAGAAYAWQEAAG0FAAAAAA==&#10;">
                <v:fill on="t" focussize="0,0"/>
                <v:stroke on="f"/>
                <v:imagedata o:title=""/>
                <o:lock v:ext="edit" aspectratio="f"/>
                <v:textbox style="layout-flow:vertical-ideographic;">
                  <w:txbxContent>
                    <w:p>
                      <w:pPr>
                        <w:ind w:firstLine="148" w:firstLineChars="49"/>
                        <w:rPr>
                          <w:rFonts w:hint="eastAsia"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w10:anchorlock/>
              </v:shape>
            </w:pict>
          </mc:Fallback>
        </mc:AlternateContent>
      </w: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2336" behindDoc="0" locked="1" layoutInCell="1" allowOverlap="1">
                <wp:simplePos x="0" y="0"/>
                <wp:positionH relativeFrom="column">
                  <wp:posOffset>-239395</wp:posOffset>
                </wp:positionH>
                <wp:positionV relativeFrom="paragraph">
                  <wp:posOffset>3518535</wp:posOffset>
                </wp:positionV>
                <wp:extent cx="635" cy="1800225"/>
                <wp:effectExtent l="4445" t="0" r="13970" b="9525"/>
                <wp:wrapNone/>
                <wp:docPr id="51" name="直接连接符 51"/>
                <wp:cNvGraphicFramePr/>
                <a:graphic xmlns:a="http://schemas.openxmlformats.org/drawingml/2006/main">
                  <a:graphicData uri="http://schemas.microsoft.com/office/word/2010/wordprocessingShape">
                    <wps:wsp>
                      <wps:cNvCnPr/>
                      <wps:spPr>
                        <a:xfrm>
                          <a:off x="0" y="0"/>
                          <a:ext cx="635" cy="1800225"/>
                        </a:xfrm>
                        <a:prstGeom prst="line">
                          <a:avLst/>
                        </a:prstGeom>
                        <a:ln w="9525" cap="flat" cmpd="sng">
                          <a:solidFill>
                            <a:srgbClr val="000000"/>
                          </a:solidFill>
                          <a:prstDash val="lgDash"/>
                          <a:headEnd type="none" w="med" len="med"/>
                          <a:tailEnd type="none" w="med" len="med"/>
                        </a:ln>
                      </wps:spPr>
                      <wps:bodyPr upright="1"/>
                    </wps:wsp>
                  </a:graphicData>
                </a:graphic>
              </wp:anchor>
            </w:drawing>
          </mc:Choice>
          <mc:Fallback>
            <w:pict>
              <v:line id="_x0000_s1026" o:spid="_x0000_s1026" o:spt="20" style="position:absolute;left:0pt;margin-left:-18.85pt;margin-top:277.05pt;height:141.75pt;width:0.05pt;z-index:251662336;mso-width-relative:page;mso-height-relative:page;" filled="f" stroked="t" coordsize="21600,21600" o:gfxdata="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Saw9P2AAAAAsBAAAPAAAAAAAAAAEAIAAAACIAAABkcnMvZG93bnJldi54bWxQ&#10;SwECFAAUAAAACACHTuJAZFq6LvcBAADpAwAADgAAAAAAAAABACAAAAAnAQAAZHJzL2Uyb0RvYy54&#10;bWxQSwUGAAAAAAYABgBZAQAAkAUAAAAA&#10;">
                <v:fill on="f" focussize="0,0"/>
                <v:stroke color="#000000" joinstyle="round" dashstyle="longDash"/>
                <v:imagedata o:title=""/>
                <o:lock v:ext="edit" aspectratio="f"/>
                <w10:anchorlock/>
              </v:line>
            </w:pict>
          </mc:Fallback>
        </mc:AlternateContent>
      </w:r>
      <w:r>
        <w:rPr>
          <w:rFonts w:hint="default" w:ascii="Times New Roman" w:hAnsi="Times New Roman" w:eastAsia="方正仿宋_GBK" w:cs="Times New Roman"/>
          <w:color w:val="auto"/>
          <w:sz w:val="32"/>
          <w:szCs w:val="32"/>
        </w:rPr>
        <w:t>附件2</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出让宗地竖向界限</w:t>
      </w:r>
      <w:r>
        <w:rPr>
          <w:rFonts w:hint="default" w:ascii="Times New Roman" w:hAnsi="Times New Roman" w:eastAsia="方正仿宋_GBK" w:cs="Times New Roman"/>
          <w:color w:val="auto"/>
          <w:sz w:val="32"/>
          <w:szCs w:val="32"/>
        </w:rPr>
        <w:fldChar w:fldCharType="begin" w:fldLock="1"/>
      </w:r>
      <w:r>
        <w:rPr>
          <w:rFonts w:hint="default" w:ascii="Times New Roman" w:hAnsi="Times New Roman" w:eastAsia="方正仿宋_GBK" w:cs="Times New Roman"/>
          <w:color w:val="auto"/>
          <w:sz w:val="32"/>
          <w:szCs w:val="32"/>
        </w:rPr>
        <w:instrText xml:space="preserve">ref  SHAPE  \* MERGEFORMAT </w:instrText>
      </w:r>
      <w:r>
        <w:rPr>
          <w:rFonts w:hint="default" w:ascii="Times New Roman" w:hAnsi="Times New Roman" w:eastAsia="方正仿宋_GBK" w:cs="Times New Roman"/>
          <w:color w:val="auto"/>
          <w:sz w:val="32"/>
          <w:szCs w:val="32"/>
        </w:rPr>
        <w:fldChar w:fldCharType="separate"/>
      </w:r>
      <w:r>
        <w:rPr>
          <w:rFonts w:hint="default" w:ascii="Times New Roman" w:hAnsi="Times New Roman" w:eastAsia="方正仿宋_GBK" w:cs="Times New Roman"/>
          <w:color w:val="auto"/>
          <w:sz w:val="32"/>
          <w:szCs w:val="32"/>
        </w:rPr>
        <mc:AlternateContent>
          <mc:Choice Requires="wpg">
            <w:drawing>
              <wp:anchor distT="0" distB="0" distL="114300" distR="114300" simplePos="0" relativeHeight="251661312" behindDoc="0" locked="1" layoutInCell="1" allowOverlap="1">
                <wp:simplePos x="0" y="0"/>
                <wp:positionH relativeFrom="character">
                  <wp:posOffset>0</wp:posOffset>
                </wp:positionH>
                <wp:positionV relativeFrom="line">
                  <wp:posOffset>0</wp:posOffset>
                </wp:positionV>
                <wp:extent cx="5715000" cy="6141720"/>
                <wp:effectExtent l="0" t="0" r="0" b="0"/>
                <wp:wrapNone/>
                <wp:docPr id="3" name="组合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715000" cy="6141720"/>
                          <a:chOff x="1800" y="2142"/>
                          <a:chExt cx="9000" cy="9672"/>
                        </a:xfrm>
                      </wpg:grpSpPr>
                      <wps:wsp>
                        <wps:cNvPr id="5" name="矩形 5"/>
                        <wps:cNvSpPr>
                          <a:spLocks noChangeAspect="1"/>
                        </wps:cNvSpPr>
                        <wps:spPr>
                          <a:xfrm>
                            <a:off x="1800" y="2142"/>
                            <a:ext cx="9000" cy="9672"/>
                          </a:xfrm>
                          <a:prstGeom prst="rect">
                            <a:avLst/>
                          </a:prstGeom>
                          <a:noFill/>
                          <a:ln w="9525">
                            <a:noFill/>
                          </a:ln>
                        </wps:spPr>
                        <wps:bodyPr upright="1"/>
                      </wps:wsp>
                      <wps:wsp>
                        <wps:cNvPr id="6" name="直接连接符 6"/>
                        <wps:cNvCnPr/>
                        <wps:spPr>
                          <a:xfrm>
                            <a:off x="2700" y="3078"/>
                            <a:ext cx="5940" cy="1"/>
                          </a:xfrm>
                          <a:prstGeom prst="line">
                            <a:avLst/>
                          </a:prstGeom>
                          <a:ln w="12700" cap="flat" cmpd="sng">
                            <a:solidFill>
                              <a:srgbClr val="000000"/>
                            </a:solidFill>
                            <a:prstDash val="solid"/>
                            <a:headEnd type="none" w="med" len="med"/>
                            <a:tailEnd type="none" w="med" len="med"/>
                          </a:ln>
                        </wps:spPr>
                        <wps:bodyPr upright="1"/>
                      </wps:wsp>
                      <wps:wsp>
                        <wps:cNvPr id="7" name="直接连接符 7"/>
                        <wps:cNvCnPr/>
                        <wps:spPr>
                          <a:xfrm>
                            <a:off x="2685" y="3078"/>
                            <a:ext cx="15" cy="8424"/>
                          </a:xfrm>
                          <a:prstGeom prst="line">
                            <a:avLst/>
                          </a:prstGeom>
                          <a:ln w="12700" cap="flat" cmpd="sng">
                            <a:solidFill>
                              <a:srgbClr val="000000"/>
                            </a:solidFill>
                            <a:prstDash val="solid"/>
                            <a:headEnd type="none" w="med" len="med"/>
                            <a:tailEnd type="none" w="med" len="med"/>
                          </a:ln>
                        </wps:spPr>
                        <wps:bodyPr upright="1"/>
                      </wps:wsp>
                      <wps:wsp>
                        <wps:cNvPr id="8" name="直接连接符 8"/>
                        <wps:cNvCnPr/>
                        <wps:spPr>
                          <a:xfrm>
                            <a:off x="2700" y="7134"/>
                            <a:ext cx="6120" cy="0"/>
                          </a:xfrm>
                          <a:prstGeom prst="line">
                            <a:avLst/>
                          </a:prstGeom>
                          <a:ln w="12700" cap="flat" cmpd="sng">
                            <a:solidFill>
                              <a:srgbClr val="000000"/>
                            </a:solidFill>
                            <a:prstDash val="solid"/>
                            <a:headEnd type="none" w="med" len="med"/>
                            <a:tailEnd type="none" w="med" len="med"/>
                          </a:ln>
                        </wps:spPr>
                        <wps:bodyPr upright="1"/>
                      </wps:wsp>
                      <wps:wsp>
                        <wps:cNvPr id="9" name="直接连接符 9"/>
                        <wps:cNvCnPr/>
                        <wps:spPr>
                          <a:xfrm>
                            <a:off x="2700" y="11502"/>
                            <a:ext cx="6480" cy="0"/>
                          </a:xfrm>
                          <a:prstGeom prst="line">
                            <a:avLst/>
                          </a:prstGeom>
                          <a:ln w="12700" cap="flat" cmpd="sng">
                            <a:solidFill>
                              <a:srgbClr val="000000"/>
                            </a:solidFill>
                            <a:prstDash val="solid"/>
                            <a:headEnd type="none" w="med" len="med"/>
                            <a:tailEnd type="none" w="med" len="med"/>
                          </a:ln>
                        </wps:spPr>
                        <wps:bodyPr upright="1"/>
                      </wps:wsp>
                      <wps:wsp>
                        <wps:cNvPr id="10" name="直接连接符 10"/>
                        <wps:cNvCnPr/>
                        <wps:spPr>
                          <a:xfrm>
                            <a:off x="6300" y="3075"/>
                            <a:ext cx="1" cy="4056"/>
                          </a:xfrm>
                          <a:prstGeom prst="line">
                            <a:avLst/>
                          </a:prstGeom>
                          <a:ln w="9525" cap="flat" cmpd="sng">
                            <a:solidFill>
                              <a:srgbClr val="000000"/>
                            </a:solidFill>
                            <a:prstDash val="solid"/>
                            <a:headEnd type="triangle" w="med" len="med"/>
                            <a:tailEnd type="triangle" w="med" len="med"/>
                          </a:ln>
                        </wps:spPr>
                        <wps:bodyPr upright="1"/>
                      </wps:wsp>
                      <wps:wsp>
                        <wps:cNvPr id="11" name="直接连接符 11"/>
                        <wps:cNvCnPr/>
                        <wps:spPr>
                          <a:xfrm>
                            <a:off x="6300" y="7134"/>
                            <a:ext cx="0" cy="4368"/>
                          </a:xfrm>
                          <a:prstGeom prst="line">
                            <a:avLst/>
                          </a:prstGeom>
                          <a:ln w="9525" cap="flat" cmpd="sng">
                            <a:solidFill>
                              <a:srgbClr val="000000"/>
                            </a:solidFill>
                            <a:prstDash val="solid"/>
                            <a:headEnd type="triangle" w="med" len="med"/>
                            <a:tailEnd type="triangle" w="med" len="med"/>
                          </a:ln>
                        </wps:spPr>
                        <wps:bodyPr upright="1"/>
                      </wps:wsp>
                      <wps:wsp>
                        <wps:cNvPr id="12" name="文本框 12"/>
                        <wps:cNvSpPr txBox="1"/>
                        <wps:spPr>
                          <a:xfrm>
                            <a:off x="7920" y="2687"/>
                            <a:ext cx="2880" cy="780"/>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上界限高程</w:t>
                              </w:r>
                            </w:p>
                          </w:txbxContent>
                        </wps:txbx>
                        <wps:bodyPr upright="1"/>
                      </wps:wsp>
                      <wps:wsp>
                        <wps:cNvPr id="13" name="文本框 13"/>
                        <wps:cNvSpPr txBox="1"/>
                        <wps:spPr>
                          <a:xfrm>
                            <a:off x="7920" y="6726"/>
                            <a:ext cx="2880" cy="780"/>
                          </a:xfrm>
                          <a:prstGeom prst="rect">
                            <a:avLst/>
                          </a:prstGeom>
                          <a:solidFill>
                            <a:srgbClr val="FFFFFF"/>
                          </a:solidFill>
                          <a:ln w="9525">
                            <a:noFill/>
                          </a:ln>
                        </wps:spPr>
                        <wps:txbx>
                          <w:txbxContent>
                            <w:p>
                              <w:pPr>
                                <w:rPr>
                                  <w:rFonts w:hint="eastAsia" w:ascii="楷体_GB2312" w:eastAsia="楷体_GB2312"/>
                                  <w:b/>
                                  <w:bCs/>
                                  <w:sz w:val="30"/>
                                  <w:szCs w:val="30"/>
                                </w:rPr>
                              </w:pPr>
                              <w:r>
                                <w:rPr>
                                  <w:rFonts w:hint="eastAsia" w:ascii="楷体_GB2312" w:eastAsia="楷体_GB2312" w:cs="楷体_GB2312"/>
                                  <w:b/>
                                  <w:bCs/>
                                  <w:sz w:val="30"/>
                                  <w:szCs w:val="30"/>
                                </w:rPr>
                                <w:t>高程起算基点</w:t>
                              </w:r>
                            </w:p>
                          </w:txbxContent>
                        </wps:txbx>
                        <wps:bodyPr upright="1"/>
                      </wps:wsp>
                      <wps:wsp>
                        <wps:cNvPr id="14" name="直接连接符 14"/>
                        <wps:cNvCnPr/>
                        <wps:spPr>
                          <a:xfrm flipV="1">
                            <a:off x="2880" y="7134"/>
                            <a:ext cx="180" cy="156"/>
                          </a:xfrm>
                          <a:prstGeom prst="line">
                            <a:avLst/>
                          </a:prstGeom>
                          <a:ln w="9525" cap="flat" cmpd="sng">
                            <a:solidFill>
                              <a:srgbClr val="000000"/>
                            </a:solidFill>
                            <a:prstDash val="solid"/>
                            <a:headEnd type="none" w="med" len="med"/>
                            <a:tailEnd type="none" w="med" len="med"/>
                          </a:ln>
                        </wps:spPr>
                        <wps:bodyPr upright="1"/>
                      </wps:wsp>
                      <wps:wsp>
                        <wps:cNvPr id="15" name="直接连接符 15"/>
                        <wps:cNvCnPr/>
                        <wps:spPr>
                          <a:xfrm flipV="1">
                            <a:off x="3120" y="7134"/>
                            <a:ext cx="180" cy="156"/>
                          </a:xfrm>
                          <a:prstGeom prst="line">
                            <a:avLst/>
                          </a:prstGeom>
                          <a:ln w="9525" cap="flat" cmpd="sng">
                            <a:solidFill>
                              <a:srgbClr val="000000"/>
                            </a:solidFill>
                            <a:prstDash val="solid"/>
                            <a:headEnd type="none" w="med" len="med"/>
                            <a:tailEnd type="none" w="med" len="med"/>
                          </a:ln>
                        </wps:spPr>
                        <wps:bodyPr upright="1"/>
                      </wps:wsp>
                      <wps:wsp>
                        <wps:cNvPr id="16" name="直接连接符 16"/>
                        <wps:cNvCnPr/>
                        <wps:spPr>
                          <a:xfrm flipV="1">
                            <a:off x="3360" y="7134"/>
                            <a:ext cx="180" cy="156"/>
                          </a:xfrm>
                          <a:prstGeom prst="line">
                            <a:avLst/>
                          </a:prstGeom>
                          <a:ln w="9525" cap="flat" cmpd="sng">
                            <a:solidFill>
                              <a:srgbClr val="000000"/>
                            </a:solidFill>
                            <a:prstDash val="solid"/>
                            <a:headEnd type="none" w="med" len="med"/>
                            <a:tailEnd type="none" w="med" len="med"/>
                          </a:ln>
                        </wps:spPr>
                        <wps:bodyPr upright="1"/>
                      </wps:wsp>
                      <wps:wsp>
                        <wps:cNvPr id="17" name="直接连接符 17"/>
                        <wps:cNvCnPr/>
                        <wps:spPr>
                          <a:xfrm flipV="1">
                            <a:off x="3600" y="7134"/>
                            <a:ext cx="180" cy="156"/>
                          </a:xfrm>
                          <a:prstGeom prst="line">
                            <a:avLst/>
                          </a:prstGeom>
                          <a:ln w="9525" cap="flat" cmpd="sng">
                            <a:solidFill>
                              <a:srgbClr val="000000"/>
                            </a:solidFill>
                            <a:prstDash val="solid"/>
                            <a:headEnd type="none" w="med" len="med"/>
                            <a:tailEnd type="none" w="med" len="med"/>
                          </a:ln>
                        </wps:spPr>
                        <wps:bodyPr upright="1"/>
                      </wps:wsp>
                      <wps:wsp>
                        <wps:cNvPr id="18" name="直接连接符 18"/>
                        <wps:cNvCnPr/>
                        <wps:spPr>
                          <a:xfrm flipV="1">
                            <a:off x="3840" y="7134"/>
                            <a:ext cx="180" cy="156"/>
                          </a:xfrm>
                          <a:prstGeom prst="line">
                            <a:avLst/>
                          </a:prstGeom>
                          <a:ln w="9525" cap="flat" cmpd="sng">
                            <a:solidFill>
                              <a:srgbClr val="000000"/>
                            </a:solidFill>
                            <a:prstDash val="solid"/>
                            <a:headEnd type="none" w="med" len="med"/>
                            <a:tailEnd type="none" w="med" len="med"/>
                          </a:ln>
                        </wps:spPr>
                        <wps:bodyPr upright="1"/>
                      </wps:wsp>
                      <wps:wsp>
                        <wps:cNvPr id="19" name="直接连接符 19"/>
                        <wps:cNvCnPr/>
                        <wps:spPr>
                          <a:xfrm flipV="1">
                            <a:off x="4080" y="7134"/>
                            <a:ext cx="180" cy="156"/>
                          </a:xfrm>
                          <a:prstGeom prst="line">
                            <a:avLst/>
                          </a:prstGeom>
                          <a:ln w="9525" cap="flat" cmpd="sng">
                            <a:solidFill>
                              <a:srgbClr val="000000"/>
                            </a:solidFill>
                            <a:prstDash val="solid"/>
                            <a:headEnd type="none" w="med" len="med"/>
                            <a:tailEnd type="none" w="med" len="med"/>
                          </a:ln>
                        </wps:spPr>
                        <wps:bodyPr upright="1"/>
                      </wps:wsp>
                      <wps:wsp>
                        <wps:cNvPr id="20" name="直接连接符 20"/>
                        <wps:cNvCnPr/>
                        <wps:spPr>
                          <a:xfrm flipV="1">
                            <a:off x="4320" y="7134"/>
                            <a:ext cx="180" cy="156"/>
                          </a:xfrm>
                          <a:prstGeom prst="line">
                            <a:avLst/>
                          </a:prstGeom>
                          <a:ln w="9525" cap="flat" cmpd="sng">
                            <a:solidFill>
                              <a:srgbClr val="000000"/>
                            </a:solidFill>
                            <a:prstDash val="solid"/>
                            <a:headEnd type="none" w="med" len="med"/>
                            <a:tailEnd type="none" w="med" len="med"/>
                          </a:ln>
                        </wps:spPr>
                        <wps:bodyPr upright="1"/>
                      </wps:wsp>
                      <wps:wsp>
                        <wps:cNvPr id="21" name="直接连接符 21"/>
                        <wps:cNvCnPr/>
                        <wps:spPr>
                          <a:xfrm flipV="1">
                            <a:off x="4560" y="7134"/>
                            <a:ext cx="180" cy="156"/>
                          </a:xfrm>
                          <a:prstGeom prst="line">
                            <a:avLst/>
                          </a:prstGeom>
                          <a:ln w="9525" cap="flat" cmpd="sng">
                            <a:solidFill>
                              <a:srgbClr val="000000"/>
                            </a:solidFill>
                            <a:prstDash val="solid"/>
                            <a:headEnd type="none" w="med" len="med"/>
                            <a:tailEnd type="none" w="med" len="med"/>
                          </a:ln>
                        </wps:spPr>
                        <wps:bodyPr upright="1"/>
                      </wps:wsp>
                      <wps:wsp>
                        <wps:cNvPr id="22" name="直接连接符 22"/>
                        <wps:cNvCnPr/>
                        <wps:spPr>
                          <a:xfrm flipV="1">
                            <a:off x="4780" y="7134"/>
                            <a:ext cx="180" cy="156"/>
                          </a:xfrm>
                          <a:prstGeom prst="line">
                            <a:avLst/>
                          </a:prstGeom>
                          <a:ln w="9525" cap="flat" cmpd="sng">
                            <a:solidFill>
                              <a:srgbClr val="000000"/>
                            </a:solidFill>
                            <a:prstDash val="solid"/>
                            <a:headEnd type="none" w="med" len="med"/>
                            <a:tailEnd type="none" w="med" len="med"/>
                          </a:ln>
                        </wps:spPr>
                        <wps:bodyPr upright="1"/>
                      </wps:wsp>
                      <wps:wsp>
                        <wps:cNvPr id="23" name="直接连接符 23"/>
                        <wps:cNvCnPr/>
                        <wps:spPr>
                          <a:xfrm flipV="1">
                            <a:off x="5020" y="7134"/>
                            <a:ext cx="180" cy="156"/>
                          </a:xfrm>
                          <a:prstGeom prst="line">
                            <a:avLst/>
                          </a:prstGeom>
                          <a:ln w="9525" cap="flat" cmpd="sng">
                            <a:solidFill>
                              <a:srgbClr val="000000"/>
                            </a:solidFill>
                            <a:prstDash val="solid"/>
                            <a:headEnd type="none" w="med" len="med"/>
                            <a:tailEnd type="none" w="med" len="med"/>
                          </a:ln>
                        </wps:spPr>
                        <wps:bodyPr upright="1"/>
                      </wps:wsp>
                      <wps:wsp>
                        <wps:cNvPr id="24" name="直接连接符 24"/>
                        <wps:cNvCnPr/>
                        <wps:spPr>
                          <a:xfrm flipV="1">
                            <a:off x="5260" y="7134"/>
                            <a:ext cx="180" cy="156"/>
                          </a:xfrm>
                          <a:prstGeom prst="line">
                            <a:avLst/>
                          </a:prstGeom>
                          <a:ln w="9525" cap="flat" cmpd="sng">
                            <a:solidFill>
                              <a:srgbClr val="000000"/>
                            </a:solidFill>
                            <a:prstDash val="solid"/>
                            <a:headEnd type="none" w="med" len="med"/>
                            <a:tailEnd type="none" w="med" len="med"/>
                          </a:ln>
                        </wps:spPr>
                        <wps:bodyPr upright="1"/>
                      </wps:wsp>
                      <wps:wsp>
                        <wps:cNvPr id="25" name="直接连接符 25"/>
                        <wps:cNvCnPr/>
                        <wps:spPr>
                          <a:xfrm flipV="1">
                            <a:off x="5500" y="7134"/>
                            <a:ext cx="180" cy="156"/>
                          </a:xfrm>
                          <a:prstGeom prst="line">
                            <a:avLst/>
                          </a:prstGeom>
                          <a:ln w="9525" cap="flat" cmpd="sng">
                            <a:solidFill>
                              <a:srgbClr val="000000"/>
                            </a:solidFill>
                            <a:prstDash val="solid"/>
                            <a:headEnd type="none" w="med" len="med"/>
                            <a:tailEnd type="none" w="med" len="med"/>
                          </a:ln>
                        </wps:spPr>
                        <wps:bodyPr upright="1"/>
                      </wps:wsp>
                      <wps:wsp>
                        <wps:cNvPr id="26" name="直接连接符 26"/>
                        <wps:cNvCnPr/>
                        <wps:spPr>
                          <a:xfrm flipV="1">
                            <a:off x="5740" y="7134"/>
                            <a:ext cx="180" cy="156"/>
                          </a:xfrm>
                          <a:prstGeom prst="line">
                            <a:avLst/>
                          </a:prstGeom>
                          <a:ln w="9525" cap="flat" cmpd="sng">
                            <a:solidFill>
                              <a:srgbClr val="000000"/>
                            </a:solidFill>
                            <a:prstDash val="solid"/>
                            <a:headEnd type="none" w="med" len="med"/>
                            <a:tailEnd type="none" w="med" len="med"/>
                          </a:ln>
                        </wps:spPr>
                        <wps:bodyPr upright="1"/>
                      </wps:wsp>
                      <wps:wsp>
                        <wps:cNvPr id="27" name="直接连接符 27"/>
                        <wps:cNvCnPr/>
                        <wps:spPr>
                          <a:xfrm flipV="1">
                            <a:off x="5980" y="7134"/>
                            <a:ext cx="180" cy="156"/>
                          </a:xfrm>
                          <a:prstGeom prst="line">
                            <a:avLst/>
                          </a:prstGeom>
                          <a:ln w="9525" cap="flat" cmpd="sng">
                            <a:solidFill>
                              <a:srgbClr val="000000"/>
                            </a:solidFill>
                            <a:prstDash val="solid"/>
                            <a:headEnd type="none" w="med" len="med"/>
                            <a:tailEnd type="none" w="med" len="med"/>
                          </a:ln>
                        </wps:spPr>
                        <wps:bodyPr upright="1"/>
                      </wps:wsp>
                      <wps:wsp>
                        <wps:cNvPr id="28" name="直接连接符 28"/>
                        <wps:cNvCnPr/>
                        <wps:spPr>
                          <a:xfrm flipV="1">
                            <a:off x="6220" y="7134"/>
                            <a:ext cx="180" cy="156"/>
                          </a:xfrm>
                          <a:prstGeom prst="line">
                            <a:avLst/>
                          </a:prstGeom>
                          <a:ln w="9525" cap="flat" cmpd="sng">
                            <a:solidFill>
                              <a:srgbClr val="000000"/>
                            </a:solidFill>
                            <a:prstDash val="solid"/>
                            <a:headEnd type="none" w="med" len="med"/>
                            <a:tailEnd type="none" w="med" len="med"/>
                          </a:ln>
                        </wps:spPr>
                        <wps:bodyPr upright="1"/>
                      </wps:wsp>
                      <wps:wsp>
                        <wps:cNvPr id="29" name="直接连接符 29"/>
                        <wps:cNvCnPr/>
                        <wps:spPr>
                          <a:xfrm flipV="1">
                            <a:off x="6460" y="7134"/>
                            <a:ext cx="180" cy="156"/>
                          </a:xfrm>
                          <a:prstGeom prst="line">
                            <a:avLst/>
                          </a:prstGeom>
                          <a:ln w="9525" cap="flat" cmpd="sng">
                            <a:solidFill>
                              <a:srgbClr val="000000"/>
                            </a:solidFill>
                            <a:prstDash val="solid"/>
                            <a:headEnd type="none" w="med" len="med"/>
                            <a:tailEnd type="none" w="med" len="med"/>
                          </a:ln>
                        </wps:spPr>
                        <wps:bodyPr upright="1"/>
                      </wps:wsp>
                      <wps:wsp>
                        <wps:cNvPr id="30" name="直接连接符 30"/>
                        <wps:cNvCnPr/>
                        <wps:spPr>
                          <a:xfrm flipV="1">
                            <a:off x="6680" y="7154"/>
                            <a:ext cx="180" cy="156"/>
                          </a:xfrm>
                          <a:prstGeom prst="line">
                            <a:avLst/>
                          </a:prstGeom>
                          <a:ln w="9525" cap="flat" cmpd="sng">
                            <a:solidFill>
                              <a:srgbClr val="000000"/>
                            </a:solidFill>
                            <a:prstDash val="solid"/>
                            <a:headEnd type="none" w="med" len="med"/>
                            <a:tailEnd type="none" w="med" len="med"/>
                          </a:ln>
                        </wps:spPr>
                        <wps:bodyPr upright="1"/>
                      </wps:wsp>
                      <wps:wsp>
                        <wps:cNvPr id="31" name="直接连接符 31"/>
                        <wps:cNvCnPr/>
                        <wps:spPr>
                          <a:xfrm flipV="1">
                            <a:off x="6920" y="7154"/>
                            <a:ext cx="180" cy="156"/>
                          </a:xfrm>
                          <a:prstGeom prst="line">
                            <a:avLst/>
                          </a:prstGeom>
                          <a:ln w="9525" cap="flat" cmpd="sng">
                            <a:solidFill>
                              <a:srgbClr val="000000"/>
                            </a:solidFill>
                            <a:prstDash val="solid"/>
                            <a:headEnd type="none" w="med" len="med"/>
                            <a:tailEnd type="none" w="med" len="med"/>
                          </a:ln>
                        </wps:spPr>
                        <wps:bodyPr upright="1"/>
                      </wps:wsp>
                      <wps:wsp>
                        <wps:cNvPr id="32" name="直接连接符 32"/>
                        <wps:cNvCnPr/>
                        <wps:spPr>
                          <a:xfrm flipV="1">
                            <a:off x="7160" y="7154"/>
                            <a:ext cx="180" cy="156"/>
                          </a:xfrm>
                          <a:prstGeom prst="line">
                            <a:avLst/>
                          </a:prstGeom>
                          <a:ln w="9525" cap="flat" cmpd="sng">
                            <a:solidFill>
                              <a:srgbClr val="000000"/>
                            </a:solidFill>
                            <a:prstDash val="solid"/>
                            <a:headEnd type="none" w="med" len="med"/>
                            <a:tailEnd type="none" w="med" len="med"/>
                          </a:ln>
                        </wps:spPr>
                        <wps:bodyPr upright="1"/>
                      </wps:wsp>
                      <wps:wsp>
                        <wps:cNvPr id="33" name="直接连接符 33"/>
                        <wps:cNvCnPr/>
                        <wps:spPr>
                          <a:xfrm flipV="1">
                            <a:off x="7400" y="7154"/>
                            <a:ext cx="180" cy="156"/>
                          </a:xfrm>
                          <a:prstGeom prst="line">
                            <a:avLst/>
                          </a:prstGeom>
                          <a:ln w="9525" cap="flat" cmpd="sng">
                            <a:solidFill>
                              <a:srgbClr val="000000"/>
                            </a:solidFill>
                            <a:prstDash val="solid"/>
                            <a:headEnd type="none" w="med" len="med"/>
                            <a:tailEnd type="none" w="med" len="med"/>
                          </a:ln>
                        </wps:spPr>
                        <wps:bodyPr upright="1"/>
                      </wps:wsp>
                      <wps:wsp>
                        <wps:cNvPr id="34" name="直接连接符 34"/>
                        <wps:cNvCnPr/>
                        <wps:spPr>
                          <a:xfrm flipV="1">
                            <a:off x="7640" y="7154"/>
                            <a:ext cx="180" cy="156"/>
                          </a:xfrm>
                          <a:prstGeom prst="line">
                            <a:avLst/>
                          </a:prstGeom>
                          <a:ln w="9525" cap="flat" cmpd="sng">
                            <a:solidFill>
                              <a:srgbClr val="000000"/>
                            </a:solidFill>
                            <a:prstDash val="solid"/>
                            <a:headEnd type="none" w="med" len="med"/>
                            <a:tailEnd type="none" w="med" len="med"/>
                          </a:ln>
                        </wps:spPr>
                        <wps:bodyPr upright="1"/>
                      </wps:wsp>
                      <wps:wsp>
                        <wps:cNvPr id="35" name="直接连接符 35"/>
                        <wps:cNvCnPr/>
                        <wps:spPr>
                          <a:xfrm flipV="1">
                            <a:off x="2700" y="7129"/>
                            <a:ext cx="180" cy="156"/>
                          </a:xfrm>
                          <a:prstGeom prst="line">
                            <a:avLst/>
                          </a:prstGeom>
                          <a:ln w="9525" cap="flat" cmpd="sng">
                            <a:solidFill>
                              <a:srgbClr val="000000"/>
                            </a:solidFill>
                            <a:prstDash val="solid"/>
                            <a:headEnd type="none" w="med" len="med"/>
                            <a:tailEnd type="none" w="med" len="med"/>
                          </a:ln>
                        </wps:spPr>
                        <wps:bodyPr upright="1"/>
                      </wps:wsp>
                      <wps:wsp>
                        <wps:cNvPr id="36" name="文本框 36"/>
                        <wps:cNvSpPr txBox="1"/>
                        <wps:spPr>
                          <a:xfrm>
                            <a:off x="6510" y="4743"/>
                            <a:ext cx="2520" cy="780"/>
                          </a:xfrm>
                          <a:prstGeom prst="rect">
                            <a:avLst/>
                          </a:prstGeom>
                          <a:solidFill>
                            <a:srgbClr val="FFFFFF"/>
                          </a:solidFill>
                          <a:ln w="9525">
                            <a:noFill/>
                          </a:ln>
                        </wps:spPr>
                        <wps:txbx>
                          <w:txbxContent>
                            <w:p>
                              <w:pPr>
                                <w:rPr>
                                  <w:rFonts w:hint="eastAsia"/>
                                </w:rPr>
                              </w:pPr>
                              <w:r>
                                <w:t>h=   m</w:t>
                              </w:r>
                            </w:p>
                          </w:txbxContent>
                        </wps:txbx>
                        <wps:bodyPr upright="1"/>
                      </wps:wsp>
                      <wps:wsp>
                        <wps:cNvPr id="37" name="文本框 37"/>
                        <wps:cNvSpPr txBox="1"/>
                        <wps:spPr>
                          <a:xfrm>
                            <a:off x="6510" y="9003"/>
                            <a:ext cx="2520" cy="780"/>
                          </a:xfrm>
                          <a:prstGeom prst="rect">
                            <a:avLst/>
                          </a:prstGeom>
                          <a:solidFill>
                            <a:srgbClr val="FFFFFF"/>
                          </a:solidFill>
                          <a:ln w="9525">
                            <a:noFill/>
                          </a:ln>
                        </wps:spPr>
                        <wps:txbx>
                          <w:txbxContent>
                            <w:p>
                              <w:pPr>
                                <w:rPr>
                                  <w:rFonts w:hint="eastAsia"/>
                                </w:rPr>
                              </w:pPr>
                              <w:r>
                                <w:t>h=   m</w:t>
                              </w:r>
                            </w:p>
                          </w:txbxContent>
                        </wps:txbx>
                        <wps:bodyPr upright="1"/>
                      </wps:wsp>
                    </wpg:wgp>
                  </a:graphicData>
                </a:graphic>
              </wp:anchor>
            </w:drawing>
          </mc:Choice>
          <mc:Fallback>
            <w:pict>
              <v:group id="_x0000_s1026" o:spid="_x0000_s1026" o:spt="203" style="position:absolute;left:0pt;margin-left:0pt;margin-top:0pt;height:483.6pt;width:450pt;mso-position-horizontal-relative:char;mso-position-vertical-relative:line;z-index:251661312;mso-width-relative:page;mso-height-relative:page;" coordorigin="1800,2142" coordsize="9000,9672" o:gfxdata="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">
                <o:lock v:ext="edit" rotation="t" aspectratio="t"/>
                <v:rect id="_x0000_s1026" o:spid="_x0000_s1026" o:spt="1" style="position:absolute;left:1800;top:2142;height:9672;width:9000;" filled="f" stroked="f" coordsize="21600,21600" o:gfxdata="UEsDBAoAAAAAAIdO4kAAAAAAAAAAAAAAAAAEAAAAZHJzL1BLAwQUAAAACACHTuJAswMvTr0AAADa&#10;AAAADwAAAGRycy9kb3ducmV2LnhtbEWPQWvCQBSE74X+h+UVvJRmo2A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Ay9OvQAA&#10;ANoAAAAPAAAAAAAAAAEAIAAAACIAAABkcnMvZG93bnJldi54bWxQSwECFAAUAAAACACHTuJAMy8F&#10;njsAAAA5AAAAEAAAAAAAAAABACAAAAAMAQAAZHJzL3NoYXBleG1sLnhtbFBLBQYAAAAABgAGAFsB&#10;AAC2AwAAAAA=&#10;">
                  <v:fill on="f" focussize="0,0"/>
                  <v:stroke on="f"/>
                  <v:imagedata o:title=""/>
                  <o:lock v:ext="edit" aspectratio="t"/>
                </v:rect>
                <v:line id="_x0000_s1026" o:spid="_x0000_s1026" o:spt="20" style="position:absolute;left:2700;top:3078;height:1;width:5940;" filled="f" stroked="t" coordsize="21600,21600" o:gfxdata="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RWtu8AAAA&#10;2g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_x0000_s1026" o:spid="_x0000_s1026" o:spt="20" style="position:absolute;left:2685;top:3078;height:8424;width:15;" filled="f" stroked="t" coordsize="21600,21600" o:gfxdata="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3/QLsAAADa&#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_x0000_s1026" o:spid="_x0000_s1026" o:spt="20" style="position:absolute;left:2700;top:7134;height:0;width:6120;" filled="f" stroked="t" coordsize="21600,21600" o:gfxdata="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rCazK5AAAA2g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line>
                <v:line id="_x0000_s1026" o:spid="_x0000_s1026" o:spt="20" style="position:absolute;left:2700;top:11502;height:0;width:6480;" filled="f" stroked="t" coordsize="21600,21600" o:gfxdata="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Ozqm8AAAA&#10;2g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_x0000_s1026" o:spid="_x0000_s1026" o:spt="20" style="position:absolute;left:6300;top:3075;height:4056;width:1;" filled="f" stroked="t" coordsize="21600,21600" o:gfxdata="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2Enb4A&#10;AADbAAAADwAAAAAAAAABACAAAAAiAAAAZHJzL2Rvd25yZXYueG1sUEsBAhQAFAAAAAgAh07iQDMv&#10;BZ47AAAAOQAAABAAAAAAAAAAAQAgAAAADQEAAGRycy9zaGFwZXhtbC54bWxQSwUGAAAAAAYABgBb&#10;AQAAtwMAAAAA&#10;">
                  <v:fill on="f" focussize="0,0"/>
                  <v:stroke color="#000000" joinstyle="round" startarrow="block" endarrow="block"/>
                  <v:imagedata o:title=""/>
                  <o:lock v:ext="edit" aspectratio="f"/>
                </v:line>
                <v:line id="_x0000_s1026" o:spid="_x0000_s1026" o:spt="20" style="position:absolute;left:6300;top:7134;height:4368;width:0;" filled="f" stroked="t" coordsize="21600,21600" o:gfxdata="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EhBrsAAADb&#10;AAAADwAAAAAAAAABACAAAAAiAAAAZHJzL2Rvd25yZXYueG1sUEsBAhQAFAAAAAgAh07iQDMvBZ47&#10;AAAAOQAAABAAAAAAAAAAAQAgAAAACgEAAGRycy9zaGFwZXhtbC54bWxQSwUGAAAAAAYABgBbAQAA&#10;tAMAAAAA&#10;">
                  <v:fill on="f" focussize="0,0"/>
                  <v:stroke color="#000000" joinstyle="round" startarrow="block" endarrow="block"/>
                  <v:imagedata o:title=""/>
                  <o:lock v:ext="edit" aspectratio="f"/>
                </v:line>
                <v:shape id="_x0000_s1026" o:spid="_x0000_s1026" o:spt="202" type="#_x0000_t202" style="position:absolute;left:7920;top:2687;height:780;width:2880;" fillcolor="#FFFFFF" filled="t" stroked="f" coordsize="21600,21600" o:gfxdata="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3Mk56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hint="eastAsia" w:ascii="楷体_GB2312" w:eastAsia="楷体_GB2312"/>
                            <w:b/>
                            <w:bCs/>
                            <w:sz w:val="30"/>
                            <w:szCs w:val="30"/>
                          </w:rPr>
                        </w:pPr>
                        <w:r>
                          <w:rPr>
                            <w:rFonts w:hint="eastAsia" w:ascii="楷体_GB2312" w:eastAsia="楷体_GB2312" w:cs="楷体_GB2312"/>
                            <w:b/>
                            <w:bCs/>
                            <w:sz w:val="30"/>
                            <w:szCs w:val="30"/>
                          </w:rPr>
                          <w:t>上界限高程</w:t>
                        </w:r>
                      </w:p>
                    </w:txbxContent>
                  </v:textbox>
                </v:shape>
                <v:shape id="_x0000_s1026" o:spid="_x0000_s1026" o:spt="202" type="#_x0000_t202" style="position:absolute;left:7920;top:6726;height:780;width:2880;" fillcolor="#FFFFFF" filled="t" stroked="f" coordsize="21600,21600" o:gfxdata="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KANgW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hint="eastAsia" w:ascii="楷体_GB2312" w:eastAsia="楷体_GB2312"/>
                            <w:b/>
                            <w:bCs/>
                            <w:sz w:val="30"/>
                            <w:szCs w:val="30"/>
                          </w:rPr>
                        </w:pPr>
                        <w:r>
                          <w:rPr>
                            <w:rFonts w:hint="eastAsia" w:ascii="楷体_GB2312" w:eastAsia="楷体_GB2312" w:cs="楷体_GB2312"/>
                            <w:b/>
                            <w:bCs/>
                            <w:sz w:val="30"/>
                            <w:szCs w:val="30"/>
                          </w:rPr>
                          <w:t>高程起算基点</w:t>
                        </w:r>
                      </w:p>
                    </w:txbxContent>
                  </v:textbox>
                </v:shape>
                <v:line id="_x0000_s1026" o:spid="_x0000_s1026" o:spt="20" style="position:absolute;left:2880;top:7134;flip:y;height:156;width:180;" filled="f" stroked="t" coordsize="21600,21600" o:gfxdata="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CeiB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120;top:7134;flip:y;height:156;width:180;" filled="f" stroked="t" coordsize="21600,21600" o:gfxdata="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RU0a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360;top:7134;flip:y;height:156;width:180;" filled="f" stroked="t" coordsize="21600,21600" o:gfxdata="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aX022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3600;top:7134;flip:y;height:156;width:180;" filled="f" stroked="t" coordsize="21600,21600" o:gfxdata="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23b2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840;top:7134;flip:y;height:156;width:180;" filled="f" stroked="t" coordsize="21600,21600" o:gfxdata="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ROK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4080;top:7134;flip:y;height:156;width:180;" filled="f" stroked="t" coordsize="21600,21600" o:gfxdata="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hHH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4320;top:7134;flip:y;height:156;width:180;" filled="f" stroked="t" coordsize="21600,21600" o:gfxdata="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eJD+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4560;top:7134;flip:y;height:156;width:180;" filled="f" stroked="t" coordsize="21600,21600" o:gfxdata="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Sga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4780;top:7134;flip:y;height:156;width:180;" filled="f" stroked="t" coordsize="21600,21600" o:gfxdata="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AH9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020;top:7134;flip:y;height:156;width:180;" filled="f" stroked="t" coordsize="21600,21600" o:gfxdata="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jLp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5260;top:7134;flip:y;height:156;width:180;" filled="f" stroked="t" coordsize="21600,21600" o:gfxdata="UEsDBAoAAAAAAIdO4kAAAAAAAAAAAAAAAAAEAAAAZHJzL1BLAwQUAAAACACHTuJAp2UiPLwAAADb&#10;AAAADwAAAGRycy9kb3ducmV2LnhtbEWPQWvCQBSE74L/YXlCb7prK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lIj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500;top:7134;flip:y;height:156;width:180;" filled="f" stroked="t" coordsize="21600,21600" o:gfxdata="UEsDBAoAAAAAAIdO4kAAAAAAAAAAAAAAAAAEAAAAZHJzL1BLAwQUAAAACACHTuJAyCmHp7wAAADb&#10;AAAADwAAAGRycy9kb3ducmV2LnhtbEWPQWvCQBSE74L/YXlCb7pri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ph6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740;top:7134;flip:y;height:156;width:180;" filled="f" stroked="t" coordsize="21600,21600" o:gfxdata="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7Gd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980;top:7134;flip:y;height:156;width:180;" filled="f" stroked="t" coordsize="21600,21600" o:gfxdata="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7xL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6220;top:7134;flip:y;height:156;width:180;" filled="f" stroked="t" coordsize="21600,21600" o:gfxdata="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oKDm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6460;top:7134;flip:y;height:156;width:180;" filled="f" stroked="t" coordsize="21600,21600" o:gfxdata="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ZI2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6680;top:7154;flip:y;height:156;width:180;" filled="f" stroked="t" coordsize="21600,21600" o:gfxdata="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h7Li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6920;top:7154;flip:y;height:156;width:180;" filled="f" stroked="t" coordsize="21600,21600" o:gfxdata="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LF3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7160;top:7154;flip:y;height:156;width:180;" filled="f" stroked="t" coordsize="21600,21600" o:gfxdata="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YkO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7400;top:7154;flip:y;height:156;width:180;" filled="f" stroked="t" coordsize="21600,21600" o:gfxdata="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VLJ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7640;top:7154;flip:y;height:156;width:180;" filled="f" stroked="t" coordsize="21600,21600" o:gfxdata="UEsDBAoAAAAAAIdO4kAAAAAAAAAAAAAAAAAEAAAAZHJzL1BLAwQUAAAACACHTuJAIry04b0AAADb&#10;AAAADwAAAGRycy9kb3ducmV2LnhtbEWPQWvCQBSE74L/YXmF3uquWkR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vLTh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700;top:7129;flip:y;height:156;width:180;" filled="f" stroked="t" coordsize="21600,21600" o:gfxdata="UEsDBAoAAAAAAIdO4kAAAAAAAAAAAAAAAAAEAAAAZHJzL1BLAwQUAAAACACHTuJATfARer0AAADb&#10;AAAADwAAAGRycy9kb3ducmV2LnhtbEWPQWvCQBSE74L/YXmF3uquSkV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8BF6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202" type="#_x0000_t202" style="position:absolute;left:6510;top:4743;height:780;width:2520;" fillcolor="#FFFFFF" filled="t" stroked="f" coordsize="21600,21600" o:gfxdata="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LJ/bsAAADb&#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rPr>
                            <w:rFonts w:hint="eastAsia"/>
                          </w:rPr>
                        </w:pPr>
                        <w:r>
                          <w:t>h=   m</w:t>
                        </w:r>
                      </w:p>
                    </w:txbxContent>
                  </v:textbox>
                </v:shape>
                <v:shape id="_x0000_s1026" o:spid="_x0000_s1026" o:spt="202" type="#_x0000_t202" style="position:absolute;left:6510;top:9003;height:780;width:2520;" fillcolor="#FFFFFF" filled="t" stroked="f" coordsize="21600,21600" o:gfxdata="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Dmxm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pPr>
                          <w:rPr>
                            <w:rFonts w:hint="eastAsia"/>
                          </w:rPr>
                        </w:pPr>
                        <w:r>
                          <w:t>h=   m</w:t>
                        </w:r>
                      </w:p>
                    </w:txbxContent>
                  </v:textbox>
                </v:shape>
                <w10:anchorlock/>
              </v:group>
            </w:pict>
          </mc:Fallback>
        </mc:AlternateContent>
      </w:r>
      <w:r>
        <w:rPr>
          <w:rFonts w:hint="default" w:ascii="Times New Roman" w:hAnsi="Times New Roman" w:eastAsia="方正仿宋_GBK" w:cs="Times New Roman"/>
          <w:color w:val="auto"/>
          <w:sz w:val="32"/>
          <w:szCs w:val="32"/>
        </w:rPr>
        <w:drawing>
          <wp:inline distT="0" distB="0" distL="114300" distR="114300">
            <wp:extent cx="5715000" cy="6124575"/>
            <wp:effectExtent l="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18"/>
                    <a:srcRect t="-99454" b="99454"/>
                    <a:stretch>
                      <a:fillRect/>
                    </a:stretch>
                  </pic:blipFill>
                  <pic:spPr>
                    <a:xfrm>
                      <a:off x="0" y="0"/>
                      <a:ext cx="5715000" cy="6124575"/>
                    </a:xfrm>
                    <a:prstGeom prst="rect">
                      <a:avLst/>
                    </a:prstGeom>
                    <a:noFill/>
                    <a:ln w="9525">
                      <a:noFill/>
                    </a:ln>
                  </pic:spPr>
                </pic:pic>
              </a:graphicData>
            </a:graphic>
          </wp:inline>
        </w:drawing>
      </w:r>
      <w:r>
        <w:rPr>
          <w:rFonts w:hint="default" w:ascii="Times New Roman" w:hAnsi="Times New Roman" w:eastAsia="方正仿宋_GBK" w:cs="Times New Roman"/>
          <w:color w:val="auto"/>
          <w:sz w:val="32"/>
          <w:szCs w:val="32"/>
        </w:rPr>
        <w:fldChar w:fldCharType="end"/>
      </w:r>
    </w:p>
    <w:p>
      <w:pPr>
        <w:jc w:val="center"/>
        <w:rPr>
          <w:rFonts w:hint="default" w:ascii="Times New Roman" w:hAnsi="Times New Roman" w:eastAsia="方正仿宋_GBK" w:cs="Times New Roman"/>
          <w:b/>
          <w:bCs/>
          <w:color w:val="auto"/>
          <w:sz w:val="32"/>
          <w:szCs w:val="32"/>
          <w:u w:val="single"/>
        </w:rPr>
      </w:pPr>
      <w:r>
        <w:rPr>
          <w:rFonts w:hint="default" w:ascii="Times New Roman" w:hAnsi="Times New Roman" w:eastAsia="方正仿宋_GBK" w:cs="Times New Roman"/>
          <w:b/>
          <w:bCs/>
          <w:color w:val="auto"/>
          <w:sz w:val="32"/>
          <w:szCs w:val="32"/>
        </w:rPr>
        <w:t>采用的高程系：</w:t>
      </w:r>
      <w:r>
        <w:rPr>
          <w:rFonts w:hint="default" w:ascii="Times New Roman" w:hAnsi="Times New Roman" w:eastAsia="方正仿宋_GBK" w:cs="Times New Roman"/>
          <w:b/>
          <w:bCs/>
          <w:color w:val="auto"/>
          <w:sz w:val="32"/>
          <w:szCs w:val="32"/>
          <w:u w:val="single"/>
        </w:rPr>
        <w:t xml:space="preserve">              </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比例尺：1：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 xml:space="preserve">    </w:t>
      </w:r>
    </w:p>
    <w:p>
      <w:pP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br w:type="page"/>
      </w:r>
    </w:p>
    <w:p>
      <w:pPr>
        <w:rPr>
          <w:rFonts w:hint="default" w:ascii="Times New Roman" w:hAnsi="Times New Roman" w:eastAsia="方正仿宋_GBK" w:cs="Times New Roman"/>
          <w:b/>
          <w:bCs/>
          <w:color w:val="auto"/>
          <w:sz w:val="32"/>
          <w:szCs w:val="32"/>
          <w:u w:val="single"/>
        </w:rPr>
      </w:pPr>
      <w:r>
        <w:rPr>
          <w:rFonts w:hint="default" w:ascii="Times New Roman" w:hAnsi="Times New Roman" w:eastAsia="方正仿宋_GBK" w:cs="Times New Roman"/>
          <w:color w:val="auto"/>
          <w:sz w:val="32"/>
          <w:szCs w:val="32"/>
        </w:rPr>
        <w:t>附件3</w:t>
      </w:r>
    </w:p>
    <w:p>
      <w:pPr>
        <w:pStyle w:val="5"/>
        <w:rPr>
          <w:rFonts w:hint="default" w:ascii="Times New Roman" w:hAnsi="Times New Roman" w:eastAsia="方正仿宋_GBK" w:cs="Times New Roman"/>
          <w:color w:val="auto"/>
          <w:spacing w:val="-6"/>
          <w:sz w:val="32"/>
          <w:szCs w:val="32"/>
        </w:rPr>
      </w:pPr>
      <w:r>
        <w:rPr>
          <w:rFonts w:hint="default" w:ascii="Times New Roman" w:hAnsi="Times New Roman" w:eastAsia="方正仿宋_GBK" w:cs="Times New Roman"/>
          <w:color w:val="auto"/>
          <w:spacing w:val="-6"/>
          <w:sz w:val="32"/>
          <w:szCs w:val="32"/>
          <w:u w:val="single"/>
        </w:rPr>
        <w:t xml:space="preserve">       </w:t>
      </w:r>
      <w:r>
        <w:rPr>
          <w:rFonts w:hint="default" w:ascii="Times New Roman" w:hAnsi="Times New Roman" w:eastAsia="方正仿宋_GBK" w:cs="Times New Roman"/>
          <w:color w:val="auto"/>
          <w:spacing w:val="-6"/>
          <w:sz w:val="32"/>
          <w:szCs w:val="32"/>
        </w:rPr>
        <w:t>市</w:t>
      </w:r>
      <w:r>
        <w:rPr>
          <w:rFonts w:hint="eastAsia" w:ascii="Times New Roman" w:hAnsi="Times New Roman" w:eastAsia="方正仿宋_GBK" w:cs="Times New Roman"/>
          <w:color w:val="auto"/>
          <w:spacing w:val="-6"/>
          <w:sz w:val="32"/>
          <w:szCs w:val="32"/>
          <w:lang w:eastAsia="zh-CN"/>
        </w:rPr>
        <w:t>（</w:t>
      </w:r>
      <w:r>
        <w:rPr>
          <w:rFonts w:hint="default" w:ascii="Times New Roman" w:hAnsi="Times New Roman" w:eastAsia="方正仿宋_GBK" w:cs="Times New Roman"/>
          <w:color w:val="auto"/>
          <w:spacing w:val="-6"/>
          <w:sz w:val="32"/>
          <w:szCs w:val="32"/>
        </w:rPr>
        <w:t>县</w:t>
      </w:r>
      <w:r>
        <w:rPr>
          <w:rFonts w:hint="eastAsia" w:ascii="Times New Roman" w:hAnsi="Times New Roman" w:eastAsia="方正仿宋_GBK" w:cs="Times New Roman"/>
          <w:color w:val="auto"/>
          <w:spacing w:val="-6"/>
          <w:sz w:val="32"/>
          <w:szCs w:val="32"/>
          <w:lang w:eastAsia="zh-CN"/>
        </w:rPr>
        <w:t>）</w:t>
      </w:r>
      <w:r>
        <w:rPr>
          <w:rFonts w:hint="default" w:ascii="Times New Roman" w:hAnsi="Times New Roman" w:eastAsia="方正仿宋_GBK" w:cs="Times New Roman"/>
          <w:color w:val="auto"/>
          <w:spacing w:val="-6"/>
          <w:sz w:val="32"/>
          <w:szCs w:val="32"/>
        </w:rPr>
        <w:t>政府规划管理部门确定的出让宗地规划条件</w:t>
      </w:r>
    </w:p>
    <w:p>
      <w:pPr>
        <w:rPr>
          <w:rFonts w:hint="default" w:ascii="Times New Roman" w:hAnsi="Times New Roman" w:eastAsia="方正仿宋_GBK" w:cs="Times New Roman"/>
          <w:color w:val="auto"/>
          <w:sz w:val="32"/>
          <w:szCs w:val="32"/>
        </w:rPr>
      </w:pPr>
    </w:p>
    <w:p>
      <w:pPr>
        <w:jc w:val="left"/>
        <w:rPr>
          <w:rFonts w:hint="eastAsia" w:ascii="Times New Roman" w:hAnsi="Times New Roman" w:eastAsia="方正仿宋_GBK" w:cs="Times New Roman"/>
          <w:color w:val="auto"/>
          <w:sz w:val="32"/>
          <w:szCs w:val="32"/>
          <w:lang w:eastAsia="zh-CN"/>
        </w:rPr>
      </w:pPr>
      <w:r>
        <w:rPr>
          <w:rFonts w:hint="eastAsia" w:ascii="Times New Roman" w:hAnsi="Times New Roman" w:eastAsia="方正仿宋_GBK" w:cs="Times New Roman"/>
          <w:color w:val="auto"/>
          <w:sz w:val="32"/>
          <w:szCs w:val="32"/>
          <w:lang w:eastAsia="zh-CN"/>
        </w:rPr>
        <w:drawing>
          <wp:inline distT="0" distB="0" distL="114300" distR="114300">
            <wp:extent cx="5268595" cy="7450455"/>
            <wp:effectExtent l="0" t="0" r="4445" b="1905"/>
            <wp:docPr id="65" name="图片 65" descr="doc01972220211229175610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doc01972220211229175610_001"/>
                    <pic:cNvPicPr>
                      <a:picLocks noChangeAspect="1"/>
                    </pic:cNvPicPr>
                  </pic:nvPicPr>
                  <pic:blipFill>
                    <a:blip r:embed="rId10"/>
                    <a:stretch>
                      <a:fillRect/>
                    </a:stretch>
                  </pic:blipFill>
                  <pic:spPr>
                    <a:xfrm>
                      <a:off x="0" y="0"/>
                      <a:ext cx="5268595" cy="7450455"/>
                    </a:xfrm>
                    <a:prstGeom prst="rect">
                      <a:avLst/>
                    </a:prstGeom>
                  </pic:spPr>
                </pic:pic>
              </a:graphicData>
            </a:graphic>
          </wp:inline>
        </w:drawing>
      </w:r>
      <w:r>
        <w:rPr>
          <w:rFonts w:hint="eastAsia" w:ascii="Times New Roman" w:hAnsi="Times New Roman" w:eastAsia="方正仿宋_GBK" w:cs="Times New Roman"/>
          <w:color w:val="auto"/>
          <w:sz w:val="32"/>
          <w:szCs w:val="32"/>
          <w:lang w:eastAsia="zh-CN"/>
        </w:rPr>
        <w:drawing>
          <wp:inline distT="0" distB="0" distL="114300" distR="114300">
            <wp:extent cx="5268595" cy="7450455"/>
            <wp:effectExtent l="0" t="0" r="4445" b="1905"/>
            <wp:docPr id="64" name="图片 64" descr="doc01972220211229175610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doc01972220211229175610_002"/>
                    <pic:cNvPicPr>
                      <a:picLocks noChangeAspect="1"/>
                    </pic:cNvPicPr>
                  </pic:nvPicPr>
                  <pic:blipFill>
                    <a:blip r:embed="rId11"/>
                    <a:stretch>
                      <a:fillRect/>
                    </a:stretch>
                  </pic:blipFill>
                  <pic:spPr>
                    <a:xfrm>
                      <a:off x="0" y="0"/>
                      <a:ext cx="5268595" cy="7450455"/>
                    </a:xfrm>
                    <a:prstGeom prst="rect">
                      <a:avLst/>
                    </a:prstGeom>
                  </pic:spPr>
                </pic:pic>
              </a:graphicData>
            </a:graphic>
          </wp:inline>
        </w:drawing>
      </w:r>
      <w:r>
        <w:rPr>
          <w:rFonts w:hint="eastAsia" w:ascii="Times New Roman" w:hAnsi="Times New Roman" w:eastAsia="方正仿宋_GBK" w:cs="Times New Roman"/>
          <w:color w:val="auto"/>
          <w:sz w:val="32"/>
          <w:szCs w:val="32"/>
          <w:lang w:eastAsia="zh-CN"/>
        </w:rPr>
        <w:drawing>
          <wp:inline distT="0" distB="0" distL="114300" distR="114300">
            <wp:extent cx="5268595" cy="7450455"/>
            <wp:effectExtent l="0" t="0" r="4445" b="1905"/>
            <wp:docPr id="63" name="图片 63" descr="doc0197222021122917561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doc01972220211229175610_003"/>
                    <pic:cNvPicPr>
                      <a:picLocks noChangeAspect="1"/>
                    </pic:cNvPicPr>
                  </pic:nvPicPr>
                  <pic:blipFill>
                    <a:blip r:embed="rId12"/>
                    <a:stretch>
                      <a:fillRect/>
                    </a:stretch>
                  </pic:blipFill>
                  <pic:spPr>
                    <a:xfrm>
                      <a:off x="0" y="0"/>
                      <a:ext cx="5268595" cy="7450455"/>
                    </a:xfrm>
                    <a:prstGeom prst="rect">
                      <a:avLst/>
                    </a:prstGeom>
                  </pic:spPr>
                </pic:pic>
              </a:graphicData>
            </a:graphic>
          </wp:inline>
        </w:drawing>
      </w:r>
      <w:r>
        <w:rPr>
          <w:rFonts w:hint="eastAsia" w:ascii="Times New Roman" w:hAnsi="Times New Roman" w:eastAsia="方正仿宋_GBK" w:cs="Times New Roman"/>
          <w:color w:val="auto"/>
          <w:sz w:val="32"/>
          <w:szCs w:val="32"/>
          <w:lang w:eastAsia="zh-CN"/>
        </w:rPr>
        <w:drawing>
          <wp:inline distT="0" distB="0" distL="114300" distR="114300">
            <wp:extent cx="5268595" cy="7450455"/>
            <wp:effectExtent l="0" t="0" r="4445" b="1905"/>
            <wp:docPr id="62" name="图片 62" descr="doc01972220211229175610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oc01972220211229175610_004"/>
                    <pic:cNvPicPr>
                      <a:picLocks noChangeAspect="1"/>
                    </pic:cNvPicPr>
                  </pic:nvPicPr>
                  <pic:blipFill>
                    <a:blip r:embed="rId13"/>
                    <a:stretch>
                      <a:fillRect/>
                    </a:stretch>
                  </pic:blipFill>
                  <pic:spPr>
                    <a:xfrm>
                      <a:off x="0" y="0"/>
                      <a:ext cx="5268595" cy="7450455"/>
                    </a:xfrm>
                    <a:prstGeom prst="rect">
                      <a:avLst/>
                    </a:prstGeom>
                  </pic:spPr>
                </pic:pic>
              </a:graphicData>
            </a:graphic>
          </wp:inline>
        </w:drawing>
      </w:r>
      <w:r>
        <w:rPr>
          <w:rFonts w:hint="eastAsia" w:ascii="Times New Roman" w:hAnsi="Times New Roman" w:eastAsia="方正仿宋_GBK" w:cs="Times New Roman"/>
          <w:color w:val="auto"/>
          <w:sz w:val="32"/>
          <w:szCs w:val="32"/>
          <w:lang w:eastAsia="zh-CN"/>
        </w:rPr>
        <w:drawing>
          <wp:inline distT="0" distB="0" distL="114300" distR="114300">
            <wp:extent cx="5268595" cy="7450455"/>
            <wp:effectExtent l="0" t="0" r="4445" b="1905"/>
            <wp:docPr id="61" name="图片 61" descr="doc01972220211229175610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oc01972220211229175610_005"/>
                    <pic:cNvPicPr>
                      <a:picLocks noChangeAspect="1"/>
                    </pic:cNvPicPr>
                  </pic:nvPicPr>
                  <pic:blipFill>
                    <a:blip r:embed="rId14"/>
                    <a:stretch>
                      <a:fillRect/>
                    </a:stretch>
                  </pic:blipFill>
                  <pic:spPr>
                    <a:xfrm>
                      <a:off x="0" y="0"/>
                      <a:ext cx="5268595" cy="7450455"/>
                    </a:xfrm>
                    <a:prstGeom prst="rect">
                      <a:avLst/>
                    </a:prstGeom>
                  </pic:spPr>
                </pic:pic>
              </a:graphicData>
            </a:graphic>
          </wp:inline>
        </w:drawing>
      </w:r>
      <w:r>
        <w:rPr>
          <w:rFonts w:hint="eastAsia" w:ascii="Times New Roman" w:hAnsi="Times New Roman" w:eastAsia="方正仿宋_GBK" w:cs="Times New Roman"/>
          <w:color w:val="auto"/>
          <w:sz w:val="32"/>
          <w:szCs w:val="32"/>
          <w:lang w:eastAsia="zh-CN"/>
        </w:rPr>
        <w:drawing>
          <wp:inline distT="0" distB="0" distL="114300" distR="114300">
            <wp:extent cx="5268595" cy="7450455"/>
            <wp:effectExtent l="0" t="0" r="4445" b="1905"/>
            <wp:docPr id="59" name="图片 59" descr="doc01972220211229175610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oc01972220211229175610_006"/>
                    <pic:cNvPicPr>
                      <a:picLocks noChangeAspect="1"/>
                    </pic:cNvPicPr>
                  </pic:nvPicPr>
                  <pic:blipFill>
                    <a:blip r:embed="rId15"/>
                    <a:stretch>
                      <a:fillRect/>
                    </a:stretch>
                  </pic:blipFill>
                  <pic:spPr>
                    <a:xfrm>
                      <a:off x="0" y="0"/>
                      <a:ext cx="5268595" cy="7450455"/>
                    </a:xfrm>
                    <a:prstGeom prst="rect">
                      <a:avLst/>
                    </a:prstGeom>
                  </pic:spPr>
                </pic:pic>
              </a:graphicData>
            </a:graphic>
          </wp:inline>
        </w:drawing>
      </w:r>
      <w:r>
        <w:rPr>
          <w:rFonts w:hint="eastAsia" w:ascii="Times New Roman" w:hAnsi="Times New Roman" w:eastAsia="方正仿宋_GBK" w:cs="Times New Roman"/>
          <w:color w:val="auto"/>
          <w:sz w:val="32"/>
          <w:szCs w:val="32"/>
          <w:lang w:eastAsia="zh-CN"/>
        </w:rPr>
        <w:drawing>
          <wp:inline distT="0" distB="0" distL="114300" distR="114300">
            <wp:extent cx="5268595" cy="7450455"/>
            <wp:effectExtent l="0" t="0" r="4445" b="1905"/>
            <wp:docPr id="53" name="图片 53" descr="doc01972220211229175610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doc01972220211229175610_007"/>
                    <pic:cNvPicPr>
                      <a:picLocks noChangeAspect="1"/>
                    </pic:cNvPicPr>
                  </pic:nvPicPr>
                  <pic:blipFill>
                    <a:blip r:embed="rId16"/>
                    <a:stretch>
                      <a:fillRect/>
                    </a:stretch>
                  </pic:blipFill>
                  <pic:spPr>
                    <a:xfrm>
                      <a:off x="0" y="0"/>
                      <a:ext cx="5268595" cy="7450455"/>
                    </a:xfrm>
                    <a:prstGeom prst="rect">
                      <a:avLst/>
                    </a:prstGeom>
                  </pic:spPr>
                </pic:pic>
              </a:graphicData>
            </a:graphic>
          </wp:inline>
        </w:drawing>
      </w: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附件4</w:t>
      </w:r>
    </w:p>
    <w:p>
      <w:pPr>
        <w:jc w:val="center"/>
        <w:rPr>
          <w:rFonts w:hint="eastAsia" w:ascii="方正小标宋简体" w:hAnsi="方正小标宋简体" w:eastAsia="方正小标宋简体" w:cs="方正小标宋简体"/>
          <w:color w:val="auto"/>
          <w:kern w:val="2"/>
          <w:sz w:val="36"/>
          <w:szCs w:val="36"/>
          <w:lang w:val="en-US" w:eastAsia="zh-CN"/>
        </w:rPr>
      </w:pPr>
      <w:r>
        <w:rPr>
          <w:rFonts w:hint="eastAsia" w:ascii="方正小标宋简体" w:hAnsi="方正小标宋简体" w:eastAsia="方正小标宋简体" w:cs="方正小标宋简体"/>
          <w:color w:val="auto"/>
          <w:kern w:val="2"/>
          <w:sz w:val="36"/>
          <w:szCs w:val="36"/>
          <w:lang w:val="en-US" w:eastAsia="zh-CN"/>
        </w:rPr>
        <w:t>建设项目用地信息公示牌</w:t>
      </w:r>
    </w:p>
    <w:tbl>
      <w:tblPr>
        <w:tblStyle w:val="10"/>
        <w:tblpPr w:leftFromText="180" w:rightFromText="180" w:vertAnchor="text" w:horzAnchor="margin" w:tblpX="-144" w:tblpY="1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2625"/>
        <w:gridCol w:w="1525"/>
        <w:gridCol w:w="3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restart"/>
            <w:tcBorders>
              <w:top w:val="single" w:color="auto" w:sz="4" w:space="0"/>
              <w:left w:val="single" w:color="auto" w:sz="4" w:space="0"/>
              <w:bottom w:val="single" w:color="auto" w:sz="4" w:space="0"/>
              <w:right w:val="single" w:color="auto" w:sz="4" w:space="0"/>
            </w:tcBorders>
            <w:shd w:val="clear" w:color="auto" w:fill="auto"/>
            <w:noWrap w:val="0"/>
            <w:textDirection w:val="tbRlV"/>
            <w:vAlign w:val="center"/>
          </w:tcPr>
          <w:p>
            <w:pPr>
              <w:spacing w:line="400" w:lineRule="exact"/>
              <w:ind w:left="113" w:right="113"/>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建设项目用地基本情况</w:t>
            </w: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土地使用权人</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r>
              <w:rPr>
                <w:rFonts w:hint="eastAsia" w:ascii="方正仿宋简体" w:hAnsi="方正仿宋简体" w:eastAsia="方正仿宋简体" w:cs="方正仿宋简体"/>
                <w:color w:val="auto"/>
                <w:sz w:val="30"/>
                <w:szCs w:val="30"/>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土地坐落</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土地用途</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用地面积（平方米）</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供地方式</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出让合同编号</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restart"/>
            <w:tcBorders>
              <w:top w:val="single" w:color="auto" w:sz="4" w:space="0"/>
              <w:left w:val="single" w:color="auto" w:sz="4" w:space="0"/>
              <w:bottom w:val="single" w:color="auto" w:sz="4" w:space="0"/>
              <w:right w:val="single" w:color="auto" w:sz="4" w:space="0"/>
            </w:tcBorders>
            <w:shd w:val="clear" w:color="auto" w:fill="auto"/>
            <w:noWrap w:val="0"/>
            <w:textDirection w:val="tbRlV"/>
            <w:vAlign w:val="center"/>
          </w:tcPr>
          <w:p>
            <w:pPr>
              <w:spacing w:line="400" w:lineRule="exact"/>
              <w:ind w:left="113" w:right="113"/>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规划条件</w:t>
            </w: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容积率</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建筑密度</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绿地率</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使用期限（年）</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约定开工时间</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约定竣工时间</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监管机构</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举报电话</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bl>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color w:val="auto"/>
          <w:sz w:val="32"/>
        </w:rPr>
      </w:pPr>
      <w:r>
        <w:rPr>
          <w:rFonts w:hint="default" w:ascii="Times New Roman" w:hAnsi="Times New Roman" w:eastAsia="方正仿宋简体" w:cs="Times New Roman"/>
          <w:color w:val="auto"/>
          <w:sz w:val="32"/>
        </w:rPr>
        <w:t>公示牌制作安装要求：</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color w:val="auto"/>
          <w:sz w:val="32"/>
        </w:rPr>
      </w:pPr>
      <w:r>
        <w:rPr>
          <w:rFonts w:hint="default" w:ascii="Times New Roman" w:hAnsi="Times New Roman" w:eastAsia="方正仿宋简体" w:cs="Times New Roman"/>
          <w:color w:val="auto"/>
          <w:sz w:val="32"/>
        </w:rPr>
        <w:t>1．用地单位须在申请交地前安装完成公示牌。</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color w:val="auto"/>
          <w:sz w:val="32"/>
        </w:rPr>
      </w:pPr>
      <w:r>
        <w:rPr>
          <w:rFonts w:hint="default" w:ascii="Times New Roman" w:hAnsi="Times New Roman" w:eastAsia="方正仿宋简体" w:cs="Times New Roman"/>
          <w:color w:val="auto"/>
          <w:sz w:val="32"/>
        </w:rPr>
        <w:t>2．公示牌设置于施工现场的醒目位置，待工程竣工验收合格后由建设单位自行撤除。</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color w:val="auto"/>
          <w:sz w:val="32"/>
        </w:rPr>
      </w:pPr>
      <w:r>
        <w:rPr>
          <w:rFonts w:hint="default" w:ascii="Times New Roman" w:hAnsi="Times New Roman" w:eastAsia="方正仿宋简体" w:cs="Times New Roman"/>
          <w:color w:val="auto"/>
          <w:sz w:val="32"/>
        </w:rPr>
        <w:t>3．公示牌由用地单位按照《</w:t>
      </w:r>
      <w:r>
        <w:rPr>
          <w:rFonts w:hint="eastAsia" w:ascii="Times New Roman" w:hAnsi="Times New Roman" w:eastAsia="方正仿宋简体" w:cs="Times New Roman"/>
          <w:color w:val="auto"/>
          <w:sz w:val="32"/>
          <w:lang w:eastAsia="zh-CN"/>
        </w:rPr>
        <w:t>国有建设用地使用权</w:t>
      </w:r>
      <w:r>
        <w:rPr>
          <w:rFonts w:hint="default" w:ascii="Times New Roman" w:hAnsi="Times New Roman" w:eastAsia="方正仿宋简体" w:cs="Times New Roman"/>
          <w:color w:val="auto"/>
          <w:sz w:val="32"/>
        </w:rPr>
        <w:t>出让合同》或《划拨决定书》的约定制作，不得擅自修改。公示信息中，监管机构为“资阳市国土资源执法监察支队”，举报电话为028-26111434，土地坐落图按照该地块宗地图等比例放大，并标明四至。</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color w:val="auto"/>
          <w:sz w:val="32"/>
        </w:rPr>
      </w:pPr>
      <w:r>
        <w:rPr>
          <w:rFonts w:hint="default" w:ascii="Times New Roman" w:hAnsi="Times New Roman" w:eastAsia="方正仿宋简体" w:cs="Times New Roman"/>
          <w:color w:val="auto"/>
          <w:sz w:val="32"/>
        </w:rPr>
        <w:t>4．公示牌背板尺寸大小为3.0米（长）×2.0米（宽），左右立柱及背板均为不锈钢材质，白底红字，背板下边缘距离地面高1.5米，使用水泥墩固定。</w:t>
      </w:r>
    </w:p>
    <w:p>
      <w:pPr>
        <w:rPr>
          <w:rFonts w:hint="default" w:ascii="Times New Roman" w:hAnsi="Times New Roman" w:eastAsia="方正仿宋简体" w:cs="Times New Roman"/>
          <w:color w:val="auto"/>
          <w:sz w:val="32"/>
        </w:rPr>
      </w:pPr>
      <w:r>
        <w:rPr>
          <w:rFonts w:hint="default" w:ascii="Times New Roman" w:hAnsi="Times New Roman" w:eastAsia="方正仿宋简体" w:cs="Times New Roman"/>
          <w:color w:val="auto"/>
          <w:sz w:val="32"/>
        </w:rPr>
        <w:br w:type="page"/>
      </w:r>
    </w:p>
    <w:p>
      <w:pPr>
        <w:keepNext w:val="0"/>
        <w:keepLines w:val="0"/>
        <w:pageBreakBefore w:val="0"/>
        <w:widowControl w:val="0"/>
        <w:kinsoku/>
        <w:wordWrap/>
        <w:overflowPunct/>
        <w:topLinePunct w:val="0"/>
        <w:autoSpaceDE/>
        <w:autoSpaceDN/>
        <w:adjustRightInd/>
        <w:snapToGrid/>
        <w:spacing w:line="460" w:lineRule="exact"/>
        <w:textAlignment w:val="auto"/>
        <w:rPr>
          <w:rFonts w:hint="default" w:ascii="Times New Roman" w:hAnsi="Times New Roman" w:eastAsia="仿宋_GB2312"/>
          <w:color w:val="auto"/>
          <w:sz w:val="36"/>
          <w:szCs w:val="36"/>
        </w:rPr>
      </w:pPr>
      <w:r>
        <w:rPr>
          <w:rFonts w:hint="eastAsia" w:ascii="Times New Roman" w:hAnsi="Times New Roman" w:eastAsia="方正仿宋_GBK" w:cs="Times New Roman"/>
          <w:color w:val="auto"/>
          <w:sz w:val="32"/>
          <w:szCs w:val="32"/>
        </w:rPr>
        <w:t>附件5</w:t>
      </w:r>
    </w:p>
    <w:p>
      <w:pPr>
        <w:jc w:val="center"/>
        <w:rPr>
          <w:rFonts w:hint="eastAsia" w:ascii="方正小标宋简体" w:hAnsi="方正小标宋简体" w:eastAsia="方正小标宋简体" w:cs="方正小标宋简体"/>
          <w:color w:val="auto"/>
          <w:kern w:val="2"/>
          <w:sz w:val="36"/>
          <w:szCs w:val="36"/>
          <w:lang w:val="en-US" w:eastAsia="zh-CN"/>
        </w:rPr>
      </w:pPr>
      <w:r>
        <w:rPr>
          <w:rFonts w:hint="eastAsia" w:ascii="方正小标宋简体" w:hAnsi="方正小标宋简体" w:eastAsia="方正小标宋简体" w:cs="方正小标宋简体"/>
          <w:color w:val="auto"/>
          <w:kern w:val="2"/>
          <w:sz w:val="36"/>
          <w:szCs w:val="36"/>
          <w:lang w:val="en-US" w:eastAsia="zh-CN"/>
        </w:rPr>
        <w:t>建设项目动工申报书</w:t>
      </w:r>
    </w:p>
    <w:p>
      <w:pPr>
        <w:ind w:firstLine="2240" w:firstLineChars="700"/>
        <w:rPr>
          <w:rFonts w:hint="default" w:ascii="Times New Roman" w:hAnsi="Times New Roman" w:eastAsia="仿宋_GB2312"/>
          <w:color w:val="auto"/>
          <w:sz w:val="32"/>
          <w:szCs w:val="32"/>
        </w:rPr>
      </w:pPr>
    </w:p>
    <w:p>
      <w:pPr>
        <w:keepNext w:val="0"/>
        <w:keepLines w:val="0"/>
        <w:pageBreakBefore w:val="0"/>
        <w:widowControl w:val="0"/>
        <w:kinsoku/>
        <w:wordWrap/>
        <w:overflowPunct/>
        <w:topLinePunct w:val="0"/>
        <w:autoSpaceDE/>
        <w:autoSpaceDN/>
        <w:adjustRightInd/>
        <w:snapToGrid/>
        <w:spacing w:line="540" w:lineRule="exact"/>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资阳市</w:t>
      </w:r>
      <w:r>
        <w:rPr>
          <w:rFonts w:hint="default" w:ascii="Times New Roman" w:hAnsi="Times New Roman" w:eastAsia="方正仿宋简体" w:cs="Times New Roman"/>
          <w:color w:val="auto"/>
          <w:sz w:val="32"/>
          <w:szCs w:val="32"/>
          <w:lang w:val="en-US" w:eastAsia="zh-CN"/>
        </w:rPr>
        <w:t>自然资源和规划局</w:t>
      </w:r>
      <w:r>
        <w:rPr>
          <w:rFonts w:hint="default" w:ascii="Times New Roman" w:hAnsi="Times New Roman" w:eastAsia="方正仿宋简体" w:cs="Times New Roman"/>
          <w:color w:val="auto"/>
          <w:sz w:val="32"/>
          <w:szCs w:val="32"/>
        </w:rPr>
        <w:t>：</w:t>
      </w:r>
    </w:p>
    <w:p>
      <w:pPr>
        <w:keepNext w:val="0"/>
        <w:keepLines w:val="0"/>
        <w:pageBreakBefore w:val="0"/>
        <w:widowControl w:val="0"/>
        <w:kinsoku/>
        <w:wordWrap/>
        <w:overflowPunct/>
        <w:topLinePunct w:val="0"/>
        <w:autoSpaceDE/>
        <w:autoSpaceDN/>
        <w:adjustRightInd/>
        <w:snapToGrid/>
        <w:spacing w:line="540" w:lineRule="exact"/>
        <w:ind w:firstLine="645"/>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你局与我方签订的国有建设用地使用权□出让合同∕□划拨决定书（□出让合同号∕□划拨决定书编号∕□电子监管号为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），宗地位置为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，面积为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平方米，约定动工日期为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，土地权利证号</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w:t>
      </w:r>
    </w:p>
    <w:p>
      <w:pPr>
        <w:keepNext w:val="0"/>
        <w:keepLines w:val="0"/>
        <w:pageBreakBefore w:val="0"/>
        <w:widowControl w:val="0"/>
        <w:kinsoku/>
        <w:wordWrap/>
        <w:overflowPunct/>
        <w:topLinePunct w:val="0"/>
        <w:autoSpaceDE/>
        <w:autoSpaceDN/>
        <w:adjustRightInd/>
        <w:snapToGrid/>
        <w:spacing w:line="540" w:lineRule="exact"/>
        <w:ind w:firstLine="640" w:firstLineChars="200"/>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我方拟在上述宗地建设</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开发项目，目前已取得部分（全部）的建筑施工许可证（编号为</w:t>
      </w:r>
      <w:r>
        <w:rPr>
          <w:rFonts w:hint="default" w:ascii="Times New Roman" w:hAnsi="Times New Roman" w:eastAsia="方正仿宋简体" w:cs="Times New Roman"/>
          <w:color w:val="auto"/>
          <w:sz w:val="32"/>
          <w:szCs w:val="32"/>
          <w:u w:val="single"/>
        </w:rPr>
        <w:t>：                    ）</w:t>
      </w:r>
      <w:r>
        <w:rPr>
          <w:rFonts w:hint="default" w:ascii="Times New Roman" w:hAnsi="Times New Roman" w:eastAsia="方正仿宋简体" w:cs="Times New Roman"/>
          <w:color w:val="auto"/>
          <w:sz w:val="32"/>
          <w:szCs w:val="32"/>
        </w:rPr>
        <w:t>，并于</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年</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月</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日已达到动工标准。请予检查复核。</w:t>
      </w:r>
    </w:p>
    <w:p>
      <w:pPr>
        <w:keepNext w:val="0"/>
        <w:keepLines w:val="0"/>
        <w:pageBreakBefore w:val="0"/>
        <w:widowControl w:val="0"/>
        <w:kinsoku/>
        <w:wordWrap/>
        <w:overflowPunct/>
        <w:topLinePunct w:val="0"/>
        <w:autoSpaceDE/>
        <w:autoSpaceDN/>
        <w:adjustRightInd/>
        <w:snapToGrid/>
        <w:spacing w:line="540" w:lineRule="exact"/>
        <w:ind w:firstLine="640" w:firstLineChars="200"/>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特此申报。</w:t>
      </w:r>
    </w:p>
    <w:p>
      <w:pPr>
        <w:keepNext w:val="0"/>
        <w:keepLines w:val="0"/>
        <w:pageBreakBefore w:val="0"/>
        <w:widowControl w:val="0"/>
        <w:kinsoku/>
        <w:wordWrap/>
        <w:overflowPunct/>
        <w:topLinePunct w:val="0"/>
        <w:autoSpaceDE/>
        <w:autoSpaceDN/>
        <w:adjustRightInd/>
        <w:snapToGrid/>
        <w:spacing w:line="540" w:lineRule="exact"/>
        <w:ind w:right="640" w:firstLine="640" w:firstLineChars="200"/>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（联系人：          联系电话:         ）</w:t>
      </w:r>
    </w:p>
    <w:p>
      <w:pPr>
        <w:keepNext w:val="0"/>
        <w:keepLines w:val="0"/>
        <w:pageBreakBefore w:val="0"/>
        <w:widowControl w:val="0"/>
        <w:kinsoku/>
        <w:wordWrap/>
        <w:overflowPunct/>
        <w:topLinePunct w:val="0"/>
        <w:autoSpaceDE/>
        <w:autoSpaceDN/>
        <w:adjustRightInd/>
        <w:snapToGrid/>
        <w:spacing w:line="540" w:lineRule="exact"/>
        <w:ind w:right="640"/>
        <w:jc w:val="right"/>
        <w:textAlignment w:val="auto"/>
        <w:rPr>
          <w:rFonts w:hint="default" w:ascii="Times New Roman" w:hAnsi="Times New Roman" w:eastAsia="方正仿宋简体" w:cs="Times New Roman"/>
          <w:color w:val="auto"/>
          <w:sz w:val="32"/>
          <w:szCs w:val="32"/>
        </w:rPr>
      </w:pPr>
    </w:p>
    <w:p>
      <w:pPr>
        <w:keepNext w:val="0"/>
        <w:keepLines w:val="0"/>
        <w:pageBreakBefore w:val="0"/>
        <w:widowControl w:val="0"/>
        <w:kinsoku/>
        <w:wordWrap/>
        <w:overflowPunct/>
        <w:topLinePunct w:val="0"/>
        <w:autoSpaceDE/>
        <w:autoSpaceDN/>
        <w:adjustRightInd/>
        <w:snapToGrid/>
        <w:spacing w:line="540" w:lineRule="exact"/>
        <w:ind w:right="1280"/>
        <w:jc w:val="center"/>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 xml:space="preserve">                        单位</w:t>
      </w:r>
      <w:r>
        <w:rPr>
          <w:rFonts w:hint="default" w:ascii="Times New Roman" w:hAnsi="Times New Roman" w:eastAsia="方正仿宋简体" w:cs="Times New Roman"/>
          <w:color w:val="auto"/>
          <w:sz w:val="30"/>
          <w:szCs w:val="30"/>
        </w:rPr>
        <w:t>（印章）</w:t>
      </w:r>
      <w:r>
        <w:rPr>
          <w:rFonts w:hint="default" w:ascii="Times New Roman" w:hAnsi="Times New Roman" w:eastAsia="方正仿宋简体" w:cs="Times New Roman"/>
          <w:color w:val="auto"/>
          <w:sz w:val="32"/>
          <w:szCs w:val="32"/>
        </w:rPr>
        <w:t>/个人：</w:t>
      </w:r>
    </w:p>
    <w:p>
      <w:pPr>
        <w:keepNext w:val="0"/>
        <w:keepLines w:val="0"/>
        <w:pageBreakBefore w:val="0"/>
        <w:widowControl w:val="0"/>
        <w:kinsoku/>
        <w:wordWrap/>
        <w:overflowPunct/>
        <w:topLinePunct w:val="0"/>
        <w:autoSpaceDE/>
        <w:autoSpaceDN/>
        <w:adjustRightInd/>
        <w:snapToGrid/>
        <w:spacing w:line="540" w:lineRule="exact"/>
        <w:ind w:right="640" w:firstLine="5920" w:firstLineChars="1850"/>
        <w:textAlignment w:val="auto"/>
        <w:rPr>
          <w:rFonts w:hint="default" w:ascii="Times New Roman" w:hAnsi="Times New Roman" w:eastAsia="方正仿宋简体" w:cs="Times New Roman"/>
          <w:color w:val="auto"/>
          <w:sz w:val="32"/>
          <w:szCs w:val="32"/>
        </w:rPr>
      </w:pPr>
    </w:p>
    <w:p>
      <w:pPr>
        <w:keepNext w:val="0"/>
        <w:keepLines w:val="0"/>
        <w:pageBreakBefore w:val="0"/>
        <w:widowControl w:val="0"/>
        <w:kinsoku/>
        <w:wordWrap/>
        <w:overflowPunct/>
        <w:topLinePunct w:val="0"/>
        <w:autoSpaceDE/>
        <w:autoSpaceDN/>
        <w:adjustRightInd/>
        <w:snapToGrid/>
        <w:spacing w:line="540" w:lineRule="exact"/>
        <w:ind w:right="480" w:firstLine="645"/>
        <w:jc w:val="right"/>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年  月  日</w:t>
      </w:r>
    </w:p>
    <w:p>
      <w:pPr>
        <w:spacing w:line="560" w:lineRule="exact"/>
        <w:rPr>
          <w:rFonts w:hint="default" w:ascii="Times New Roman" w:hAnsi="Times New Roman" w:eastAsia="方正仿宋简体" w:cs="Times New Roman"/>
          <w:b/>
          <w:color w:val="auto"/>
          <w:sz w:val="28"/>
          <w:szCs w:val="21"/>
        </w:rPr>
      </w:pPr>
    </w:p>
    <w:p>
      <w:pPr>
        <w:spacing w:line="560" w:lineRule="exact"/>
        <w:ind w:right="32"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注：若无电子监管号，应填写合同号或划拨决定书编号；本申报书由</w:t>
      </w:r>
      <w:r>
        <w:rPr>
          <w:rFonts w:hint="eastAsia" w:ascii="Times New Roman" w:hAnsi="Times New Roman" w:eastAsia="方正仿宋简体" w:cs="Times New Roman"/>
          <w:color w:val="auto"/>
          <w:sz w:val="32"/>
          <w:szCs w:val="32"/>
          <w:lang w:eastAsia="zh-CN"/>
        </w:rPr>
        <w:t>资阳</w:t>
      </w:r>
      <w:r>
        <w:rPr>
          <w:rFonts w:hint="default" w:ascii="Times New Roman" w:hAnsi="Times New Roman" w:eastAsia="方正仿宋简体" w:cs="Times New Roman"/>
          <w:color w:val="auto"/>
          <w:sz w:val="32"/>
          <w:szCs w:val="32"/>
        </w:rPr>
        <w:t>市</w:t>
      </w:r>
      <w:r>
        <w:rPr>
          <w:rFonts w:hint="eastAsia" w:ascii="Times New Roman" w:hAnsi="Times New Roman" w:eastAsia="方正仿宋简体" w:cs="Times New Roman"/>
          <w:color w:val="auto"/>
          <w:sz w:val="32"/>
          <w:szCs w:val="32"/>
          <w:lang w:eastAsia="zh-CN"/>
        </w:rPr>
        <w:t>自然资源和规划局</w:t>
      </w:r>
      <w:r>
        <w:rPr>
          <w:rFonts w:hint="eastAsia" w:ascii="Times New Roman" w:hAnsi="Times New Roman" w:eastAsia="方正仿宋简体" w:cs="Times New Roman"/>
          <w:color w:val="auto"/>
          <w:sz w:val="32"/>
          <w:szCs w:val="32"/>
          <w:lang w:val="en-US" w:eastAsia="zh-CN"/>
        </w:rPr>
        <w:t>建设用地监督管理科</w:t>
      </w:r>
      <w:r>
        <w:rPr>
          <w:rFonts w:hint="default" w:ascii="Times New Roman" w:hAnsi="Times New Roman" w:eastAsia="方正仿宋简体" w:cs="Times New Roman"/>
          <w:color w:val="auto"/>
          <w:sz w:val="32"/>
          <w:szCs w:val="32"/>
          <w:lang w:eastAsia="zh-CN"/>
        </w:rPr>
        <w:t>负</w:t>
      </w:r>
      <w:r>
        <w:rPr>
          <w:rFonts w:hint="default" w:ascii="Times New Roman" w:hAnsi="Times New Roman" w:eastAsia="方正仿宋简体" w:cs="Times New Roman"/>
          <w:color w:val="auto"/>
          <w:sz w:val="32"/>
          <w:szCs w:val="32"/>
        </w:rPr>
        <w:t>责受理。</w:t>
      </w:r>
    </w:p>
    <w:p>
      <w:pPr>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br w:type="page"/>
      </w:r>
    </w:p>
    <w:p>
      <w:pPr>
        <w:spacing w:line="560" w:lineRule="exact"/>
        <w:ind w:right="32"/>
        <w:rPr>
          <w:rFonts w:hint="default" w:ascii="Times New Roman" w:hAnsi="Times New Roman" w:eastAsia="仿宋_GB2312"/>
          <w:color w:val="auto"/>
          <w:sz w:val="36"/>
          <w:szCs w:val="36"/>
        </w:rPr>
      </w:pPr>
      <w:r>
        <w:rPr>
          <w:rFonts w:hint="eastAsia" w:ascii="Times New Roman" w:hAnsi="Times New Roman" w:eastAsia="方正仿宋_GBK" w:cs="Times New Roman"/>
          <w:color w:val="auto"/>
          <w:sz w:val="32"/>
          <w:szCs w:val="32"/>
        </w:rPr>
        <w:t>附件6</w:t>
      </w:r>
    </w:p>
    <w:p>
      <w:pPr>
        <w:jc w:val="center"/>
        <w:rPr>
          <w:rFonts w:hint="eastAsia" w:ascii="方正小标宋简体" w:hAnsi="方正小标宋简体" w:eastAsia="方正小标宋简体" w:cs="方正小标宋简体"/>
          <w:color w:val="auto"/>
          <w:kern w:val="2"/>
          <w:sz w:val="36"/>
          <w:szCs w:val="36"/>
          <w:lang w:val="en-US" w:eastAsia="zh-CN"/>
        </w:rPr>
      </w:pPr>
      <w:r>
        <w:rPr>
          <w:rFonts w:hint="eastAsia" w:ascii="方正小标宋简体" w:hAnsi="方正小标宋简体" w:eastAsia="方正小标宋简体" w:cs="方正小标宋简体"/>
          <w:color w:val="auto"/>
          <w:kern w:val="2"/>
          <w:sz w:val="36"/>
          <w:szCs w:val="36"/>
          <w:lang w:val="en-US" w:eastAsia="zh-CN"/>
        </w:rPr>
        <w:t>建设项目竣工申报书</w:t>
      </w:r>
    </w:p>
    <w:p>
      <w:pPr>
        <w:ind w:firstLine="2240" w:firstLineChars="700"/>
        <w:rPr>
          <w:rFonts w:hint="default" w:ascii="Times New Roman" w:hAnsi="Times New Roman" w:eastAsia="仿宋_GB2312"/>
          <w:color w:val="auto"/>
          <w:sz w:val="32"/>
          <w:szCs w:val="32"/>
        </w:rPr>
      </w:pPr>
    </w:p>
    <w:p>
      <w:pPr>
        <w:spacing w:line="560" w:lineRule="exact"/>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资阳市</w:t>
      </w:r>
      <w:r>
        <w:rPr>
          <w:rFonts w:hint="default" w:ascii="Times New Roman" w:hAnsi="Times New Roman" w:eastAsia="方正仿宋简体" w:cs="Times New Roman"/>
          <w:color w:val="auto"/>
          <w:sz w:val="32"/>
          <w:szCs w:val="32"/>
          <w:lang w:eastAsia="zh-CN"/>
        </w:rPr>
        <w:t>自然资源和规划局</w:t>
      </w:r>
      <w:r>
        <w:rPr>
          <w:rFonts w:hint="default" w:ascii="Times New Roman" w:hAnsi="Times New Roman" w:eastAsia="方正仿宋简体" w:cs="Times New Roman"/>
          <w:color w:val="auto"/>
          <w:sz w:val="32"/>
          <w:szCs w:val="32"/>
        </w:rPr>
        <w:t>：</w:t>
      </w:r>
    </w:p>
    <w:p>
      <w:pPr>
        <w:spacing w:line="560" w:lineRule="exact"/>
        <w:ind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你局与我方签订的国有建设用地使用权□出让合同∕□划拨决定书（□出让合同号∕□划拨决定书编号∕□电子监管号为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），宗地位置为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，面积为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平方米，约定竣工日期为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，土地权利证号</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w:t>
      </w:r>
    </w:p>
    <w:p>
      <w:pPr>
        <w:spacing w:line="560" w:lineRule="exact"/>
        <w:ind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我方在上述宗地建设了</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开发项目，拟于</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年</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月</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日竣工，满足出让合同（划拨决定书）规定的规划建设条件。请予检查复核。</w:t>
      </w:r>
    </w:p>
    <w:p>
      <w:pPr>
        <w:spacing w:line="560" w:lineRule="exact"/>
        <w:ind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特此申报。</w:t>
      </w:r>
    </w:p>
    <w:p>
      <w:pPr>
        <w:spacing w:line="560" w:lineRule="exact"/>
        <w:ind w:right="640"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（联系人：          联系电话:           ）</w:t>
      </w:r>
    </w:p>
    <w:p>
      <w:pPr>
        <w:spacing w:line="560" w:lineRule="exact"/>
        <w:ind w:right="640"/>
        <w:jc w:val="right"/>
        <w:rPr>
          <w:rFonts w:hint="default" w:ascii="Times New Roman" w:hAnsi="Times New Roman" w:eastAsia="方正仿宋简体" w:cs="Times New Roman"/>
          <w:color w:val="auto"/>
          <w:sz w:val="32"/>
          <w:szCs w:val="32"/>
        </w:rPr>
      </w:pPr>
    </w:p>
    <w:p>
      <w:pPr>
        <w:spacing w:line="560" w:lineRule="exact"/>
        <w:ind w:right="1280"/>
        <w:jc w:val="center"/>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 xml:space="preserve">                        单位（印章）/个人：</w:t>
      </w:r>
    </w:p>
    <w:p>
      <w:pPr>
        <w:spacing w:line="560" w:lineRule="exact"/>
        <w:ind w:right="640" w:firstLine="5920" w:firstLineChars="1850"/>
        <w:rPr>
          <w:rFonts w:hint="default" w:ascii="Times New Roman" w:hAnsi="Times New Roman" w:eastAsia="方正仿宋简体" w:cs="Times New Roman"/>
          <w:color w:val="auto"/>
          <w:sz w:val="32"/>
          <w:szCs w:val="32"/>
        </w:rPr>
      </w:pPr>
    </w:p>
    <w:p>
      <w:pPr>
        <w:spacing w:line="560" w:lineRule="exact"/>
        <w:ind w:right="480" w:firstLine="645"/>
        <w:jc w:val="right"/>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年  月  日</w:t>
      </w:r>
    </w:p>
    <w:p>
      <w:pPr>
        <w:spacing w:line="560" w:lineRule="exact"/>
        <w:rPr>
          <w:rFonts w:hint="default" w:ascii="Times New Roman" w:hAnsi="Times New Roman" w:eastAsia="方正仿宋简体" w:cs="Times New Roman"/>
          <w:b/>
          <w:color w:val="auto"/>
          <w:sz w:val="32"/>
          <w:szCs w:val="32"/>
        </w:rPr>
      </w:pPr>
    </w:p>
    <w:p>
      <w:pPr>
        <w:spacing w:line="560" w:lineRule="exact"/>
        <w:ind w:right="32"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简体" w:cs="Times New Roman"/>
          <w:color w:val="auto"/>
          <w:sz w:val="32"/>
          <w:szCs w:val="32"/>
        </w:rPr>
        <w:t>注：若无电子监管号，应填写合同号或划拨决定书编号；本申报书由</w:t>
      </w:r>
      <w:r>
        <w:rPr>
          <w:rFonts w:hint="eastAsia" w:ascii="Times New Roman" w:hAnsi="Times New Roman" w:eastAsia="方正仿宋简体" w:cs="Times New Roman"/>
          <w:color w:val="auto"/>
          <w:sz w:val="32"/>
          <w:szCs w:val="32"/>
          <w:lang w:eastAsia="zh-CN"/>
        </w:rPr>
        <w:t>资阳</w:t>
      </w:r>
      <w:r>
        <w:rPr>
          <w:rFonts w:hint="default" w:ascii="Times New Roman" w:hAnsi="Times New Roman" w:eastAsia="方正仿宋简体" w:cs="Times New Roman"/>
          <w:color w:val="auto"/>
          <w:sz w:val="32"/>
          <w:szCs w:val="32"/>
        </w:rPr>
        <w:t>市</w:t>
      </w:r>
      <w:r>
        <w:rPr>
          <w:rFonts w:hint="eastAsia" w:ascii="Times New Roman" w:hAnsi="Times New Roman" w:eastAsia="方正仿宋简体" w:cs="Times New Roman"/>
          <w:color w:val="auto"/>
          <w:sz w:val="32"/>
          <w:szCs w:val="32"/>
          <w:lang w:eastAsia="zh-CN"/>
        </w:rPr>
        <w:t>自</w:t>
      </w:r>
      <w:r>
        <w:rPr>
          <w:rFonts w:hint="eastAsia" w:ascii="方正仿宋简体" w:hAnsi="方正仿宋简体" w:eastAsia="方正仿宋简体" w:cs="方正仿宋简体"/>
          <w:color w:val="auto"/>
          <w:sz w:val="32"/>
          <w:szCs w:val="32"/>
          <w:lang w:eastAsia="zh-CN"/>
        </w:rPr>
        <w:t>然资源和规划局</w:t>
      </w:r>
      <w:r>
        <w:rPr>
          <w:rFonts w:hint="eastAsia" w:ascii="方正仿宋简体" w:hAnsi="方正仿宋简体" w:eastAsia="方正仿宋简体" w:cs="方正仿宋简体"/>
          <w:color w:val="auto"/>
          <w:kern w:val="2"/>
          <w:sz w:val="32"/>
          <w:szCs w:val="32"/>
          <w:lang w:val="en-US" w:eastAsia="zh-CN"/>
        </w:rPr>
        <w:t>建设用地监督管理科</w:t>
      </w:r>
      <w:r>
        <w:rPr>
          <w:rFonts w:hint="eastAsia" w:ascii="方正仿宋简体" w:hAnsi="方正仿宋简体" w:eastAsia="方正仿宋简体" w:cs="方正仿宋简体"/>
          <w:color w:val="auto"/>
          <w:sz w:val="32"/>
          <w:szCs w:val="32"/>
        </w:rPr>
        <w:t>负责受理。</w:t>
      </w:r>
    </w:p>
    <w:p>
      <w:pP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br w:type="page"/>
      </w:r>
    </w:p>
    <w:p>
      <w:pPr>
        <w:rPr>
          <w:rFonts w:hint="eastAsia" w:ascii="Times New Roman" w:hAnsi="Times New Roman" w:eastAsia="方正仿宋_GBK" w:cs="Times New Roman"/>
          <w:b/>
          <w:bCs/>
          <w:color w:val="auto"/>
          <w:sz w:val="32"/>
          <w:szCs w:val="32"/>
          <w:u w:val="single"/>
          <w:lang w:val="en-US" w:eastAsia="zh-CN"/>
        </w:rPr>
      </w:pPr>
      <w:r>
        <w:rPr>
          <w:rFonts w:hint="default" w:ascii="Times New Roman" w:hAnsi="Times New Roman" w:eastAsia="方正仿宋_GBK" w:cs="Times New Roman"/>
          <w:color w:val="auto"/>
          <w:sz w:val="32"/>
          <w:szCs w:val="32"/>
        </w:rPr>
        <w:t>附件</w:t>
      </w:r>
      <w:r>
        <w:rPr>
          <w:rFonts w:hint="eastAsia" w:ascii="Times New Roman" w:hAnsi="Times New Roman" w:eastAsia="方正仿宋_GBK" w:cs="Times New Roman"/>
          <w:color w:val="auto"/>
          <w:sz w:val="32"/>
          <w:szCs w:val="32"/>
          <w:lang w:val="en-US" w:eastAsia="zh-CN"/>
        </w:rPr>
        <w:t>7</w:t>
      </w:r>
    </w:p>
    <w:p>
      <w:pPr>
        <w:spacing w:line="600" w:lineRule="exact"/>
        <w:jc w:val="center"/>
        <w:rPr>
          <w:rFonts w:hint="default" w:ascii="Times New Roman" w:hAnsi="Times New Roman" w:eastAsia="方正仿宋_GBK" w:cs="Times New Roman"/>
          <w:b/>
          <w:bCs/>
          <w:color w:val="auto"/>
          <w:sz w:val="36"/>
          <w:szCs w:val="36"/>
        </w:rPr>
      </w:pPr>
      <w:r>
        <w:rPr>
          <w:rFonts w:hint="default" w:ascii="Times New Roman" w:hAnsi="Times New Roman" w:eastAsia="方正仿宋_GBK" w:cs="Times New Roman"/>
          <w:b/>
          <w:bCs/>
          <w:color w:val="auto"/>
          <w:sz w:val="36"/>
          <w:szCs w:val="36"/>
        </w:rPr>
        <w:t>国有建设用地使用权出让合同（示范文本）</w:t>
      </w:r>
    </w:p>
    <w:p>
      <w:pPr>
        <w:spacing w:line="600" w:lineRule="exact"/>
        <w:jc w:val="center"/>
        <w:rPr>
          <w:rFonts w:hint="default" w:ascii="Times New Roman" w:hAnsi="Times New Roman" w:eastAsia="方正仿宋_GBK" w:cs="Times New Roman"/>
          <w:b/>
          <w:bCs/>
          <w:color w:val="auto"/>
          <w:sz w:val="36"/>
          <w:szCs w:val="36"/>
        </w:rPr>
      </w:pPr>
      <w:r>
        <w:rPr>
          <w:rFonts w:hint="default" w:ascii="Times New Roman" w:hAnsi="Times New Roman" w:eastAsia="方正仿宋_GBK" w:cs="Times New Roman"/>
          <w:b/>
          <w:bCs/>
          <w:color w:val="auto"/>
          <w:sz w:val="36"/>
          <w:szCs w:val="36"/>
        </w:rPr>
        <w:t>部 分 条 款 释 义</w:t>
      </w: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color w:val="auto"/>
          <w:sz w:val="32"/>
          <w:szCs w:val="32"/>
        </w:rPr>
        <w:t>一、条款原文：</w:t>
      </w:r>
      <w:r>
        <w:rPr>
          <w:rFonts w:hint="default" w:ascii="Times New Roman" w:hAnsi="Times New Roman" w:eastAsia="方正仿宋_GBK" w:cs="Times New Roman"/>
          <w:b w:val="0"/>
          <w:bCs w:val="0"/>
          <w:color w:val="auto"/>
          <w:sz w:val="32"/>
          <w:szCs w:val="32"/>
          <w:highlight w:val="none"/>
        </w:rPr>
        <w:t>第</w:t>
      </w:r>
      <w:r>
        <w:rPr>
          <w:rFonts w:hint="eastAsia" w:ascii="Times New Roman" w:hAnsi="Times New Roman" w:eastAsia="方正仿宋_GBK" w:cs="Times New Roman"/>
          <w:b w:val="0"/>
          <w:bCs w:val="0"/>
          <w:color w:val="auto"/>
          <w:sz w:val="32"/>
          <w:szCs w:val="32"/>
          <w:highlight w:val="none"/>
          <w:lang w:eastAsia="zh-CN"/>
        </w:rPr>
        <w:t>五</w:t>
      </w:r>
      <w:r>
        <w:rPr>
          <w:rFonts w:hint="default" w:ascii="Times New Roman" w:hAnsi="Times New Roman" w:eastAsia="方正仿宋_GBK" w:cs="Times New Roman"/>
          <w:b w:val="0"/>
          <w:bCs w:val="0"/>
          <w:color w:val="auto"/>
          <w:sz w:val="32"/>
          <w:szCs w:val="32"/>
          <w:highlight w:val="none"/>
        </w:rPr>
        <w:t>条，本合同项下出让宗地的用途为</w:t>
      </w:r>
      <w:r>
        <w:rPr>
          <w:rFonts w:hint="default" w:ascii="Times New Roman" w:hAnsi="Times New Roman" w:eastAsia="方正仿宋_GBK" w:cs="Times New Roman"/>
          <w:b w:val="0"/>
          <w:bCs w:val="0"/>
          <w:color w:val="auto"/>
          <w:sz w:val="32"/>
          <w:szCs w:val="32"/>
          <w:highlight w:val="none"/>
          <w:u w:val="single"/>
        </w:rPr>
        <w:t>              </w:t>
      </w:r>
      <w:r>
        <w:rPr>
          <w:rFonts w:hint="default" w:ascii="Times New Roman" w:hAnsi="Times New Roman" w:eastAsia="方正仿宋_GBK" w:cs="Times New Roman"/>
          <w:b w:val="0"/>
          <w:bCs w:val="0"/>
          <w:color w:val="auto"/>
          <w:sz w:val="32"/>
          <w:szCs w:val="32"/>
          <w:highlight w:val="none"/>
        </w:rPr>
        <w:t>。</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释义：出让宗地的用途按照</w:t>
      </w:r>
      <w:r>
        <w:rPr>
          <w:rFonts w:hint="default" w:ascii="Times New Roman" w:hAnsi="Times New Roman" w:eastAsia="方正仿宋简体" w:cs="Times New Roman"/>
          <w:b w:val="0"/>
          <w:bCs w:val="0"/>
          <w:color w:val="auto"/>
          <w:sz w:val="32"/>
          <w:szCs w:val="32"/>
          <w:highlight w:val="none"/>
        </w:rPr>
        <w:t>《</w:t>
      </w:r>
      <w:r>
        <w:rPr>
          <w:rFonts w:hint="eastAsia" w:ascii="Times New Roman" w:hAnsi="Times New Roman" w:eastAsia="方正仿宋简体" w:cs="Times New Roman"/>
          <w:b w:val="0"/>
          <w:bCs w:val="0"/>
          <w:color w:val="auto"/>
          <w:sz w:val="32"/>
          <w:szCs w:val="32"/>
          <w:highlight w:val="none"/>
          <w:lang w:val="en-US" w:eastAsia="zh-CN"/>
        </w:rPr>
        <w:t>国土空间调查、规划、用途管制用地用海分类指南（试行）</w:t>
      </w:r>
      <w:r>
        <w:rPr>
          <w:rFonts w:hint="default" w:ascii="Times New Roman" w:hAnsi="Times New Roman" w:eastAsia="方正仿宋简体" w:cs="Times New Roman"/>
          <w:b w:val="0"/>
          <w:bCs w:val="0"/>
          <w:color w:val="auto"/>
          <w:sz w:val="32"/>
          <w:szCs w:val="32"/>
          <w:highlight w:val="none"/>
        </w:rPr>
        <w:t>》</w:t>
      </w:r>
      <w:r>
        <w:rPr>
          <w:rFonts w:hint="default" w:ascii="Times New Roman" w:hAnsi="Times New Roman" w:eastAsia="方正仿宋_GBK" w:cs="Times New Roman"/>
          <w:b w:val="0"/>
          <w:bCs w:val="0"/>
          <w:color w:val="auto"/>
          <w:sz w:val="32"/>
          <w:szCs w:val="32"/>
          <w:highlight w:val="none"/>
        </w:rPr>
        <w:t>规定的土地二级类填写。</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0" w:firstLineChars="200"/>
        <w:jc w:val="both"/>
        <w:textAlignment w:val="auto"/>
        <w:rPr>
          <w:rFonts w:ascii="Times New Roman" w:hAnsi="Times New Roman" w:eastAsia="方正仿宋_GBK"/>
          <w:sz w:val="32"/>
          <w:szCs w:val="32"/>
        </w:rPr>
      </w:pPr>
      <w:r>
        <w:rPr>
          <w:rFonts w:hint="eastAsia" w:ascii="Times New Roman" w:hAnsi="Times New Roman" w:eastAsia="方正仿宋_GBK" w:cs="Times New Roman"/>
          <w:b w:val="0"/>
          <w:bCs w:val="0"/>
          <w:color w:val="auto"/>
          <w:sz w:val="32"/>
          <w:szCs w:val="32"/>
          <w:highlight w:val="none"/>
          <w:lang w:eastAsia="zh-CN"/>
        </w:rPr>
        <w:t>二、</w:t>
      </w:r>
      <w:r>
        <w:rPr>
          <w:rFonts w:hint="default" w:ascii="Times New Roman" w:hAnsi="Times New Roman" w:eastAsia="方正仿宋_GBK" w:cs="Times New Roman"/>
          <w:b w:val="0"/>
          <w:bCs w:val="0"/>
          <w:color w:val="auto"/>
          <w:sz w:val="32"/>
          <w:szCs w:val="32"/>
          <w:highlight w:val="none"/>
        </w:rPr>
        <w:t>条款原文：</w:t>
      </w:r>
      <w:r>
        <w:rPr>
          <w:rFonts w:ascii="Times New Roman" w:hAnsi="Times New Roman" w:eastAsia="方正仿宋_GBK"/>
          <w:sz w:val="32"/>
          <w:szCs w:val="32"/>
        </w:rPr>
        <w:t>第</w:t>
      </w:r>
      <w:r>
        <w:rPr>
          <w:rFonts w:hint="eastAsia" w:ascii="Times New Roman" w:hAnsi="Times New Roman" w:eastAsia="方正仿宋_GBK"/>
          <w:sz w:val="32"/>
          <w:szCs w:val="32"/>
          <w:lang w:eastAsia="zh-CN"/>
        </w:rPr>
        <w:t>十</w:t>
      </w:r>
      <w:r>
        <w:rPr>
          <w:rFonts w:ascii="Times New Roman" w:hAnsi="Times New Roman" w:eastAsia="方正仿宋_GBK"/>
          <w:sz w:val="32"/>
          <w:szCs w:val="32"/>
        </w:rPr>
        <w:t>条，</w:t>
      </w:r>
      <w:r>
        <w:rPr>
          <w:rFonts w:hint="eastAsia" w:ascii="方正仿宋_GBK" w:hAnsi="方正仿宋_GBK" w:eastAsia="方正仿宋_GBK" w:cs="方正仿宋_GBK"/>
          <w:color w:val="auto"/>
          <w:kern w:val="2"/>
          <w:sz w:val="32"/>
          <w:szCs w:val="32"/>
          <w:lang w:val="en-US" w:eastAsia="zh-CN" w:bidi="ar"/>
        </w:rPr>
        <w:t>分期支付国有建设用地使用权出让价款的，受让人在支付第二期及以后各期国有建设用地使用权出让价款时，</w:t>
      </w:r>
      <w:r>
        <w:rPr>
          <w:rFonts w:ascii="Times New Roman" w:hAnsi="Times New Roman" w:eastAsia="方正仿宋_GBK" w:cs="Times New Roman"/>
          <w:sz w:val="32"/>
        </w:rPr>
        <w:t>同意按照</w:t>
      </w:r>
      <w:r>
        <w:rPr>
          <w:rFonts w:hint="eastAsia" w:ascii="Times New Roman" w:hAnsi="Times New Roman" w:eastAsia="方正仿宋_GBK" w:cs="Times New Roman"/>
          <w:sz w:val="32"/>
        </w:rPr>
        <w:t>约定的第一期付款期限次日全国银行间同业拆借中心公布的贷款市场报价利率</w:t>
      </w:r>
      <w:r>
        <w:rPr>
          <w:rFonts w:hint="eastAsia" w:ascii="Times New Roman" w:hAnsi="Times New Roman" w:eastAsia="方正仿宋_GBK" w:cs="Times New Roman"/>
          <w:sz w:val="32"/>
          <w:lang w:eastAsia="zh-CN"/>
        </w:rPr>
        <w:t>（</w:t>
      </w:r>
      <w:r>
        <w:rPr>
          <w:rFonts w:hint="eastAsia" w:ascii="Times New Roman" w:hAnsi="Times New Roman" w:eastAsia="方正仿宋_GBK" w:cs="Times New Roman"/>
          <w:sz w:val="32"/>
        </w:rPr>
        <w:t>LPR</w:t>
      </w:r>
      <w:r>
        <w:rPr>
          <w:rFonts w:hint="eastAsia" w:ascii="Times New Roman" w:hAnsi="Times New Roman" w:eastAsia="方正仿宋_GBK" w:cs="Times New Roman"/>
          <w:sz w:val="32"/>
          <w:lang w:eastAsia="zh-CN"/>
        </w:rPr>
        <w:t>）</w:t>
      </w:r>
      <w:r>
        <w:rPr>
          <w:rFonts w:hint="eastAsia" w:ascii="Times New Roman" w:hAnsi="Times New Roman" w:eastAsia="方正仿宋_GBK" w:cs="Times New Roman"/>
          <w:sz w:val="32"/>
        </w:rPr>
        <w:t>一年期利率，向出让人支付利息</w:t>
      </w:r>
      <w:r>
        <w:rPr>
          <w:rFonts w:hint="eastAsia" w:ascii="方正仿宋_GBK" w:hAnsi="方正仿宋_GBK" w:eastAsia="方正仿宋_GBK" w:cs="方正仿宋_GBK"/>
          <w:color w:val="auto"/>
          <w:kern w:val="2"/>
          <w:sz w:val="32"/>
          <w:szCs w:val="32"/>
          <w:lang w:val="en-US" w:eastAsia="zh-CN" w:bidi="ar"/>
        </w:rPr>
        <w:t>。</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ascii="Times New Roman" w:hAnsi="Times New Roman" w:eastAsia="方正仿宋_GBK"/>
          <w:sz w:val="32"/>
          <w:szCs w:val="32"/>
        </w:rPr>
        <w:t>释义：分期付款利率按照受让人支付第一期土地出让价款</w:t>
      </w:r>
      <w:r>
        <w:rPr>
          <w:rFonts w:hint="eastAsia" w:ascii="Times New Roman" w:hAnsi="Times New Roman" w:eastAsia="方正仿宋_GBK"/>
          <w:sz w:val="32"/>
          <w:szCs w:val="32"/>
          <w:lang w:eastAsia="zh-CN"/>
        </w:rPr>
        <w:t>次</w:t>
      </w:r>
      <w:r>
        <w:rPr>
          <w:rFonts w:ascii="Times New Roman" w:hAnsi="Times New Roman" w:eastAsia="方正仿宋_GBK"/>
          <w:sz w:val="32"/>
          <w:szCs w:val="32"/>
        </w:rPr>
        <w:t>日中国人民银行授权</w:t>
      </w:r>
      <w:r>
        <w:rPr>
          <w:rFonts w:ascii="Times New Roman" w:hAnsi="Times New Roman" w:eastAsia="方正仿宋_GBK"/>
          <w:sz w:val="32"/>
          <w:szCs w:val="32"/>
          <w:shd w:val="clear" w:color="auto" w:fill="FFFFFF"/>
        </w:rPr>
        <w:t>全国银行间同业拆借中心公布的1年期贷款市场报价利率（LPR）</w:t>
      </w:r>
      <w:r>
        <w:rPr>
          <w:rFonts w:ascii="Times New Roman" w:hAnsi="Times New Roman" w:eastAsia="方正仿宋_GBK"/>
          <w:sz w:val="32"/>
          <w:szCs w:val="32"/>
        </w:rPr>
        <w:t>计算，支付利息的天数按合同约定的第一期付款期限次日至实际付款之日的天数计算。到期应付未付出让价款的，从合同约定的付款期限次日起不再计算利息（即从合同约定的付款期限次日起按照出让合同约定收取违约金</w:t>
      </w:r>
      <w:r>
        <w:rPr>
          <w:rFonts w:hint="default" w:ascii="Times New Roman" w:hAnsi="Times New Roman" w:eastAsia="方正仿宋_GBK" w:cs="Times New Roman"/>
          <w:b w:val="0"/>
          <w:bCs w:val="0"/>
          <w:color w:val="auto"/>
          <w:sz w:val="32"/>
          <w:szCs w:val="32"/>
          <w:highlight w:val="none"/>
        </w:rPr>
        <w:t>）。</w:t>
      </w:r>
    </w:p>
    <w:p>
      <w:pPr>
        <w:pStyle w:val="5"/>
        <w:ind w:firstLine="640" w:firstLineChars="200"/>
        <w:rPr>
          <w:rFonts w:hint="default" w:ascii="Times New Roman" w:hAnsi="Times New Roman" w:eastAsia="方正仿宋_GBK" w:cs="Times New Roman"/>
          <w:b w:val="0"/>
          <w:bCs w:val="0"/>
          <w:color w:val="auto"/>
          <w:kern w:val="0"/>
          <w:sz w:val="32"/>
          <w:szCs w:val="32"/>
          <w:highlight w:val="none"/>
        </w:rPr>
      </w:pPr>
      <w:r>
        <w:rPr>
          <w:rFonts w:hint="default" w:ascii="Times New Roman" w:hAnsi="Times New Roman" w:eastAsia="方正仿宋_GBK" w:cs="Times New Roman"/>
          <w:b w:val="0"/>
          <w:bCs w:val="0"/>
          <w:color w:val="auto"/>
          <w:sz w:val="32"/>
          <w:szCs w:val="32"/>
          <w:highlight w:val="none"/>
        </w:rPr>
        <w:t>三、条款原文：第</w:t>
      </w:r>
      <w:r>
        <w:rPr>
          <w:rFonts w:hint="eastAsia" w:ascii="Times New Roman" w:hAnsi="Times New Roman" w:eastAsia="方正仿宋_GBK" w:cs="Times New Roman"/>
          <w:b w:val="0"/>
          <w:bCs w:val="0"/>
          <w:color w:val="auto"/>
          <w:sz w:val="32"/>
          <w:szCs w:val="32"/>
          <w:highlight w:val="none"/>
          <w:lang w:eastAsia="zh-CN"/>
        </w:rPr>
        <w:t>十一</w:t>
      </w:r>
      <w:r>
        <w:rPr>
          <w:rFonts w:hint="default" w:ascii="Times New Roman" w:hAnsi="Times New Roman" w:eastAsia="方正仿宋_GBK" w:cs="Times New Roman"/>
          <w:b w:val="0"/>
          <w:bCs w:val="0"/>
          <w:color w:val="auto"/>
          <w:sz w:val="32"/>
          <w:szCs w:val="32"/>
          <w:highlight w:val="none"/>
        </w:rPr>
        <w:t>条，</w:t>
      </w:r>
      <w:r>
        <w:rPr>
          <w:rFonts w:hint="eastAsia" w:ascii="方正仿宋_GBK" w:hAnsi="方正仿宋_GBK" w:eastAsia="方正仿宋_GBK" w:cs="方正仿宋_GBK"/>
          <w:color w:val="auto"/>
          <w:kern w:val="2"/>
          <w:sz w:val="32"/>
          <w:szCs w:val="32"/>
          <w:lang w:val="en-US" w:eastAsia="zh-CN" w:bidi="ar"/>
        </w:rPr>
        <w:t>受让人应在按</w:t>
      </w:r>
      <w:r>
        <w:rPr>
          <w:rFonts w:hint="eastAsia" w:ascii="方正仿宋_GBK" w:hAnsi="方正仿宋_GBK" w:eastAsia="方正仿宋_GBK" w:cs="方正仿宋_GBK"/>
          <w:b w:val="0"/>
          <w:bCs w:val="0"/>
          <w:color w:val="auto"/>
          <w:kern w:val="2"/>
          <w:sz w:val="32"/>
          <w:szCs w:val="32"/>
          <w:lang w:val="en-US" w:eastAsia="zh-CN" w:bidi="ar"/>
        </w:rPr>
        <w:t>本合同约定付清本宗地全部国有建设用地使用权出让价款（含延迟缴纳国有建设用地使用权出让价款违约金及分期付款利息）</w:t>
      </w:r>
      <w:r>
        <w:rPr>
          <w:rFonts w:hint="eastAsia" w:ascii="方正仿宋_GBK" w:hAnsi="方正仿宋_GBK" w:eastAsia="方正仿宋_GBK" w:cs="方正仿宋_GBK"/>
          <w:color w:val="auto"/>
          <w:kern w:val="2"/>
          <w:sz w:val="32"/>
          <w:szCs w:val="32"/>
          <w:lang w:val="en-US" w:eastAsia="zh-CN" w:bidi="ar"/>
        </w:rPr>
        <w:t>及相关税费后</w:t>
      </w:r>
      <w:r>
        <w:rPr>
          <w:rFonts w:hint="eastAsia" w:ascii="方正仿宋_GBK" w:hAnsi="方正仿宋_GBK" w:eastAsia="方正仿宋_GBK" w:cs="方正仿宋_GBK"/>
          <w:b w:val="0"/>
          <w:bCs w:val="0"/>
          <w:color w:val="auto"/>
          <w:kern w:val="2"/>
          <w:sz w:val="32"/>
          <w:szCs w:val="32"/>
          <w:lang w:val="en-US" w:eastAsia="zh-CN" w:bidi="ar"/>
        </w:rPr>
        <w:t>，持交地确认书、本合同和国有建设用地使用权出让价款缴纳凭</w:t>
      </w:r>
      <w:r>
        <w:rPr>
          <w:rFonts w:hint="eastAsia" w:ascii="方正仿宋_GBK" w:hAnsi="方正仿宋_GBK" w:eastAsia="方正仿宋_GBK" w:cs="方正仿宋_GBK"/>
          <w:color w:val="auto"/>
          <w:kern w:val="2"/>
          <w:sz w:val="32"/>
          <w:szCs w:val="32"/>
          <w:lang w:val="en-US" w:eastAsia="zh-CN" w:bidi="ar"/>
        </w:rPr>
        <w:t>证等相关证明材料，申请出让国有建设用地使用权登记。</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释义：受让人分期支付</w:t>
      </w:r>
      <w:r>
        <w:rPr>
          <w:rFonts w:hint="default" w:ascii="Times New Roman" w:hAnsi="Times New Roman" w:eastAsia="方正仿宋_GBK" w:cs="Times New Roman"/>
          <w:b w:val="0"/>
          <w:bCs w:val="0"/>
          <w:color w:val="auto"/>
          <w:sz w:val="32"/>
          <w:szCs w:val="32"/>
          <w:highlight w:val="none"/>
          <w:lang w:eastAsia="zh-CN"/>
        </w:rPr>
        <w:t>国有建设用地使用权</w:t>
      </w:r>
      <w:r>
        <w:rPr>
          <w:rFonts w:hint="default" w:ascii="Times New Roman" w:hAnsi="Times New Roman" w:eastAsia="方正仿宋_GBK" w:cs="Times New Roman"/>
          <w:b w:val="0"/>
          <w:bCs w:val="0"/>
          <w:color w:val="auto"/>
          <w:sz w:val="32"/>
          <w:szCs w:val="32"/>
          <w:highlight w:val="none"/>
        </w:rPr>
        <w:t>出让价款的，相关证明材料需包括分期付款利息缴纳凭证；涉及违约金的，还需提供违约金缴纳凭证。</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eastAsia" w:ascii="Times New Roman" w:hAnsi="Times New Roman" w:eastAsia="方正仿宋_GBK" w:cs="Times New Roman"/>
          <w:b w:val="0"/>
          <w:bCs w:val="0"/>
          <w:color w:val="auto"/>
          <w:sz w:val="32"/>
          <w:szCs w:val="32"/>
          <w:highlight w:val="none"/>
          <w:lang w:eastAsia="zh-CN"/>
        </w:rPr>
      </w:pPr>
      <w:r>
        <w:rPr>
          <w:rFonts w:hint="default" w:ascii="Times New Roman" w:hAnsi="Times New Roman" w:eastAsia="方正仿宋_GBK" w:cs="Times New Roman"/>
          <w:b w:val="0"/>
          <w:bCs w:val="0"/>
          <w:color w:val="auto"/>
          <w:sz w:val="32"/>
          <w:szCs w:val="32"/>
          <w:highlight w:val="none"/>
        </w:rPr>
        <w:t>四、条款原文：</w:t>
      </w:r>
      <w:r>
        <w:rPr>
          <w:rFonts w:hint="default" w:ascii="Times New Roman" w:hAnsi="Times New Roman" w:eastAsia="方正仿宋_GBK" w:cs="Times New Roman"/>
          <w:b w:val="0"/>
          <w:bCs w:val="0"/>
          <w:color w:val="auto"/>
          <w:sz w:val="32"/>
          <w:szCs w:val="32"/>
          <w:highlight w:val="none"/>
          <w:lang w:eastAsia="zh-CN"/>
        </w:rPr>
        <w:t>第</w:t>
      </w:r>
      <w:r>
        <w:rPr>
          <w:rFonts w:hint="eastAsia" w:ascii="Times New Roman" w:hAnsi="Times New Roman" w:eastAsia="方正仿宋_GBK" w:cs="Times New Roman"/>
          <w:b w:val="0"/>
          <w:bCs w:val="0"/>
          <w:color w:val="auto"/>
          <w:sz w:val="32"/>
          <w:szCs w:val="32"/>
          <w:highlight w:val="none"/>
          <w:lang w:eastAsia="zh-CN"/>
        </w:rPr>
        <w:t>十四</w:t>
      </w:r>
      <w:r>
        <w:rPr>
          <w:rFonts w:hint="default" w:ascii="Times New Roman" w:hAnsi="Times New Roman" w:eastAsia="方正仿宋_GBK" w:cs="Times New Roman"/>
          <w:b w:val="0"/>
          <w:bCs w:val="0"/>
          <w:color w:val="auto"/>
          <w:sz w:val="32"/>
          <w:szCs w:val="32"/>
          <w:highlight w:val="none"/>
        </w:rPr>
        <w:t>条，</w:t>
      </w:r>
      <w:r>
        <w:rPr>
          <w:rFonts w:hint="eastAsia" w:ascii="方正仿宋_GBK" w:hAnsi="方正仿宋_GBK" w:eastAsia="方正仿宋_GBK" w:cs="方正仿宋_GBK"/>
          <w:color w:val="auto"/>
          <w:kern w:val="2"/>
          <w:sz w:val="32"/>
          <w:szCs w:val="32"/>
          <w:lang w:val="en-US" w:eastAsia="zh-CN" w:bidi="ar"/>
        </w:rPr>
        <w:t>受让人同意本合同项下宗地建设项目在</w:t>
      </w:r>
      <w:r>
        <w:rPr>
          <w:rFonts w:hint="eastAsia" w:ascii="Times New Roman" w:hAnsi="Times New Roman" w:eastAsia="方正仿宋_GBK" w:cs="Times New Roman"/>
          <w:b w:val="0"/>
          <w:bCs w:val="0"/>
          <w:color w:val="auto"/>
          <w:kern w:val="2"/>
          <w:sz w:val="32"/>
          <w:szCs w:val="32"/>
          <w:u w:val="single"/>
          <w:lang w:val="en-US" w:eastAsia="zh-CN" w:bidi="ar"/>
        </w:rPr>
        <w:t xml:space="preserve">   </w:t>
      </w:r>
      <w:r>
        <w:rPr>
          <w:rFonts w:hint="eastAsia" w:ascii="方正仿宋_GBK" w:hAnsi="方正仿宋_GBK" w:eastAsia="方正仿宋_GBK" w:cs="方正仿宋_GBK"/>
          <w:b w:val="0"/>
          <w:bCs w:val="0"/>
          <w:color w:val="auto"/>
          <w:kern w:val="2"/>
          <w:sz w:val="32"/>
          <w:szCs w:val="32"/>
          <w:lang w:val="en-US" w:eastAsia="zh-CN" w:bidi="ar"/>
        </w:rPr>
        <w:t>年</w:t>
      </w:r>
      <w:r>
        <w:rPr>
          <w:rFonts w:hint="eastAsia" w:ascii="Times New Roman" w:hAnsi="Times New Roman" w:eastAsia="方正仿宋_GBK" w:cs="Times New Roman"/>
          <w:b w:val="0"/>
          <w:bCs w:val="0"/>
          <w:color w:val="auto"/>
          <w:kern w:val="2"/>
          <w:sz w:val="32"/>
          <w:szCs w:val="32"/>
          <w:u w:val="single"/>
          <w:lang w:val="en-US" w:eastAsia="zh-CN" w:bidi="ar"/>
        </w:rPr>
        <w:t xml:space="preserve">  </w:t>
      </w:r>
      <w:r>
        <w:rPr>
          <w:rFonts w:hint="eastAsia" w:ascii="方正仿宋_GBK" w:hAnsi="方正仿宋_GBK" w:eastAsia="方正仿宋_GBK" w:cs="方正仿宋_GBK"/>
          <w:b w:val="0"/>
          <w:bCs w:val="0"/>
          <w:color w:val="auto"/>
          <w:kern w:val="2"/>
          <w:sz w:val="32"/>
          <w:szCs w:val="32"/>
          <w:lang w:val="en-US" w:eastAsia="zh-CN" w:bidi="ar"/>
        </w:rPr>
        <w:t>月</w:t>
      </w:r>
      <w:r>
        <w:rPr>
          <w:rFonts w:hint="eastAsia" w:ascii="Times New Roman" w:hAnsi="Times New Roman" w:eastAsia="方正仿宋_GBK" w:cs="Times New Roman"/>
          <w:b w:val="0"/>
          <w:bCs w:val="0"/>
          <w:color w:val="auto"/>
          <w:kern w:val="2"/>
          <w:sz w:val="32"/>
          <w:szCs w:val="32"/>
          <w:u w:val="single"/>
          <w:lang w:val="en-US" w:eastAsia="zh-CN" w:bidi="ar"/>
        </w:rPr>
        <w:t xml:space="preserve">  </w:t>
      </w:r>
      <w:r>
        <w:rPr>
          <w:rFonts w:hint="eastAsia" w:ascii="方正仿宋_GBK" w:hAnsi="方正仿宋_GBK" w:eastAsia="方正仿宋_GBK" w:cs="方正仿宋_GBK"/>
          <w:b w:val="0"/>
          <w:bCs w:val="0"/>
          <w:color w:val="auto"/>
          <w:kern w:val="2"/>
          <w:sz w:val="32"/>
          <w:szCs w:val="32"/>
          <w:lang w:val="en-US" w:eastAsia="zh-CN" w:bidi="ar"/>
        </w:rPr>
        <w:t>日之前开工，在</w:t>
      </w:r>
      <w:r>
        <w:rPr>
          <w:rFonts w:hint="eastAsia" w:ascii="Times New Roman" w:hAnsi="Times New Roman" w:eastAsia="方正仿宋_GBK" w:cs="Times New Roman"/>
          <w:b w:val="0"/>
          <w:bCs w:val="0"/>
          <w:color w:val="auto"/>
          <w:kern w:val="2"/>
          <w:sz w:val="32"/>
          <w:szCs w:val="32"/>
          <w:u w:val="single"/>
          <w:lang w:val="en-US" w:eastAsia="zh-CN" w:bidi="ar"/>
        </w:rPr>
        <w:t xml:space="preserve">   </w:t>
      </w:r>
      <w:r>
        <w:rPr>
          <w:rFonts w:hint="eastAsia" w:ascii="方正仿宋_GBK" w:hAnsi="方正仿宋_GBK" w:eastAsia="方正仿宋_GBK" w:cs="方正仿宋_GBK"/>
          <w:b w:val="0"/>
          <w:bCs w:val="0"/>
          <w:color w:val="auto"/>
          <w:kern w:val="2"/>
          <w:sz w:val="32"/>
          <w:szCs w:val="32"/>
          <w:lang w:val="en-US" w:eastAsia="zh-CN" w:bidi="ar"/>
        </w:rPr>
        <w:t>年</w:t>
      </w:r>
      <w:r>
        <w:rPr>
          <w:rFonts w:hint="eastAsia" w:ascii="Times New Roman" w:hAnsi="Times New Roman" w:eastAsia="方正仿宋_GBK" w:cs="Times New Roman"/>
          <w:b w:val="0"/>
          <w:bCs w:val="0"/>
          <w:color w:val="auto"/>
          <w:kern w:val="2"/>
          <w:sz w:val="32"/>
          <w:szCs w:val="32"/>
          <w:u w:val="single"/>
          <w:lang w:val="en-US" w:eastAsia="zh-CN" w:bidi="ar"/>
        </w:rPr>
        <w:t xml:space="preserve">  </w:t>
      </w:r>
      <w:r>
        <w:rPr>
          <w:rFonts w:hint="eastAsia" w:ascii="方正仿宋_GBK" w:hAnsi="方正仿宋_GBK" w:eastAsia="方正仿宋_GBK" w:cs="方正仿宋_GBK"/>
          <w:b w:val="0"/>
          <w:bCs w:val="0"/>
          <w:color w:val="auto"/>
          <w:kern w:val="2"/>
          <w:sz w:val="32"/>
          <w:szCs w:val="32"/>
          <w:lang w:val="en-US" w:eastAsia="zh-CN" w:bidi="ar"/>
        </w:rPr>
        <w:t>月</w:t>
      </w:r>
      <w:r>
        <w:rPr>
          <w:rFonts w:hint="eastAsia" w:ascii="Times New Roman" w:hAnsi="Times New Roman" w:eastAsia="方正仿宋_GBK" w:cs="Times New Roman"/>
          <w:b w:val="0"/>
          <w:bCs w:val="0"/>
          <w:color w:val="auto"/>
          <w:kern w:val="2"/>
          <w:sz w:val="32"/>
          <w:szCs w:val="32"/>
          <w:u w:val="single"/>
          <w:lang w:val="en-US" w:eastAsia="zh-CN" w:bidi="ar"/>
        </w:rPr>
        <w:t xml:space="preserve">  </w:t>
      </w:r>
      <w:r>
        <w:rPr>
          <w:rFonts w:hint="eastAsia" w:ascii="方正仿宋_GBK" w:hAnsi="方正仿宋_GBK" w:eastAsia="方正仿宋_GBK" w:cs="方正仿宋_GBK"/>
          <w:b w:val="0"/>
          <w:bCs w:val="0"/>
          <w:color w:val="auto"/>
          <w:kern w:val="2"/>
          <w:sz w:val="32"/>
          <w:szCs w:val="32"/>
          <w:lang w:val="en-US" w:eastAsia="zh-CN" w:bidi="ar"/>
        </w:rPr>
        <w:t>日</w:t>
      </w:r>
      <w:r>
        <w:rPr>
          <w:rFonts w:hint="eastAsia" w:ascii="方正仿宋_GBK" w:hAnsi="方正仿宋_GBK" w:eastAsia="方正仿宋_GBK" w:cs="方正仿宋_GBK"/>
          <w:color w:val="auto"/>
          <w:kern w:val="2"/>
          <w:sz w:val="32"/>
          <w:szCs w:val="32"/>
          <w:lang w:val="en-US" w:eastAsia="zh-CN" w:bidi="ar"/>
        </w:rPr>
        <w:t>之前竣工。</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释义：建设项目开工时间以土地使用者依法取得建设部门核发的《建筑工程施工许可证》并进场施工之日为准；</w:t>
      </w:r>
      <w:r>
        <w:rPr>
          <w:rFonts w:hint="default" w:ascii="Times New Roman" w:hAnsi="Times New Roman" w:eastAsia="方正仿宋简体" w:cs="Times New Roman"/>
          <w:b w:val="0"/>
          <w:bCs w:val="0"/>
          <w:color w:val="auto"/>
          <w:sz w:val="32"/>
          <w:szCs w:val="32"/>
          <w:highlight w:val="none"/>
        </w:rPr>
        <w:t>竣工时间</w:t>
      </w:r>
      <w:r>
        <w:rPr>
          <w:rFonts w:hint="eastAsia" w:ascii="Times New Roman" w:hAnsi="Times New Roman" w:eastAsia="方正仿宋_GBK" w:cs="Times New Roman"/>
          <w:b w:val="0"/>
          <w:bCs w:val="0"/>
          <w:color w:val="auto"/>
          <w:sz w:val="32"/>
          <w:szCs w:val="32"/>
          <w:highlight w:val="none"/>
          <w:lang w:eastAsia="zh-CN"/>
        </w:rPr>
        <w:t>以</w:t>
      </w:r>
      <w:r>
        <w:rPr>
          <w:rFonts w:hint="eastAsia" w:ascii="Times New Roman" w:hAnsi="Times New Roman" w:eastAsia="方正仿宋_GBK" w:cs="Times New Roman"/>
          <w:b w:val="0"/>
          <w:bCs w:val="0"/>
          <w:color w:val="auto"/>
          <w:sz w:val="32"/>
          <w:szCs w:val="32"/>
          <w:highlight w:val="none"/>
        </w:rPr>
        <w:t>宗地</w:t>
      </w:r>
      <w:r>
        <w:rPr>
          <w:rFonts w:hint="eastAsia" w:ascii="Times New Roman" w:hAnsi="Times New Roman" w:eastAsia="方正仿宋_GBK" w:cs="Times New Roman"/>
          <w:b w:val="0"/>
          <w:bCs w:val="0"/>
          <w:color w:val="auto"/>
          <w:sz w:val="32"/>
          <w:szCs w:val="32"/>
          <w:highlight w:val="none"/>
          <w:lang w:eastAsia="zh-CN"/>
        </w:rPr>
        <w:t>全部</w:t>
      </w:r>
      <w:r>
        <w:rPr>
          <w:rFonts w:hint="eastAsia" w:ascii="Times New Roman" w:hAnsi="Times New Roman" w:eastAsia="方正仿宋_GBK" w:cs="Times New Roman"/>
          <w:b w:val="0"/>
          <w:bCs w:val="0"/>
          <w:color w:val="auto"/>
          <w:sz w:val="32"/>
          <w:szCs w:val="32"/>
          <w:highlight w:val="none"/>
        </w:rPr>
        <w:t>建成后</w:t>
      </w:r>
      <w:r>
        <w:rPr>
          <w:rFonts w:ascii="Times New Roman" w:hAnsi="Times New Roman" w:eastAsia="方正仿宋_GBK" w:cs="Times New Roman"/>
          <w:b w:val="0"/>
          <w:bCs w:val="0"/>
          <w:color w:val="auto"/>
          <w:sz w:val="32"/>
          <w:szCs w:val="32"/>
          <w:highlight w:val="none"/>
        </w:rPr>
        <w:t>自然资源和规划主管部门受理</w:t>
      </w:r>
      <w:r>
        <w:rPr>
          <w:rFonts w:hint="default" w:ascii="Times New Roman" w:hAnsi="Times New Roman" w:eastAsia="方正仿宋_GBK" w:cs="Times New Roman"/>
          <w:b w:val="0"/>
          <w:bCs w:val="0"/>
          <w:color w:val="auto"/>
          <w:sz w:val="32"/>
          <w:szCs w:val="32"/>
          <w:highlight w:val="none"/>
        </w:rPr>
        <w:t>土地使用者</w:t>
      </w:r>
      <w:r>
        <w:rPr>
          <w:rFonts w:ascii="Times New Roman" w:hAnsi="Times New Roman" w:eastAsia="方正仿宋_GBK" w:cs="Times New Roman"/>
          <w:b w:val="0"/>
          <w:bCs w:val="0"/>
          <w:color w:val="auto"/>
          <w:sz w:val="32"/>
          <w:szCs w:val="32"/>
          <w:highlight w:val="none"/>
        </w:rPr>
        <w:t>申请之日</w:t>
      </w:r>
      <w:r>
        <w:rPr>
          <w:rFonts w:hint="default" w:ascii="Times New Roman" w:hAnsi="Times New Roman" w:eastAsia="方正仿宋简体" w:cs="Times New Roman"/>
          <w:b w:val="0"/>
          <w:bCs w:val="0"/>
          <w:color w:val="auto"/>
          <w:sz w:val="32"/>
          <w:szCs w:val="32"/>
          <w:highlight w:val="none"/>
        </w:rPr>
        <w:t>为准</w:t>
      </w:r>
      <w:r>
        <w:rPr>
          <w:rFonts w:ascii="Times New Roman" w:hAnsi="Times New Roman" w:eastAsia="方正仿宋_GBK" w:cs="Times New Roman"/>
          <w:b w:val="0"/>
          <w:bCs w:val="0"/>
          <w:color w:val="auto"/>
          <w:sz w:val="32"/>
          <w:szCs w:val="32"/>
          <w:highlight w:val="none"/>
        </w:rPr>
        <w:t>。如因工程建设及资料不齐等原因退件，以再次申请之日为准。</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Times New Roman" w:hAnsi="Times New Roman" w:eastAsia="方正仿宋_GBK" w:cs="Times New Roman"/>
          <w:b w:val="0"/>
          <w:bCs w:val="0"/>
          <w:color w:val="auto"/>
          <w:sz w:val="32"/>
          <w:szCs w:val="32"/>
          <w:highlight w:val="none"/>
          <w:lang w:eastAsia="zh-CN"/>
        </w:rPr>
        <w:t>五</w:t>
      </w:r>
      <w:r>
        <w:rPr>
          <w:rFonts w:hint="default" w:ascii="Times New Roman" w:hAnsi="Times New Roman" w:eastAsia="方正仿宋_GBK" w:cs="Times New Roman"/>
          <w:b w:val="0"/>
          <w:bCs w:val="0"/>
          <w:color w:val="auto"/>
          <w:sz w:val="32"/>
          <w:szCs w:val="32"/>
          <w:highlight w:val="none"/>
        </w:rPr>
        <w:t>、条款原文：第</w:t>
      </w:r>
      <w:r>
        <w:rPr>
          <w:rFonts w:hint="eastAsia" w:ascii="Times New Roman" w:hAnsi="Times New Roman" w:eastAsia="方正仿宋_GBK" w:cs="Times New Roman"/>
          <w:b w:val="0"/>
          <w:bCs w:val="0"/>
          <w:color w:val="auto"/>
          <w:sz w:val="32"/>
          <w:szCs w:val="32"/>
          <w:highlight w:val="none"/>
          <w:lang w:eastAsia="zh-CN"/>
        </w:rPr>
        <w:t>三十三</w:t>
      </w:r>
      <w:r>
        <w:rPr>
          <w:rFonts w:hint="default" w:ascii="Times New Roman" w:hAnsi="Times New Roman" w:eastAsia="方正仿宋_GBK" w:cs="Times New Roman"/>
          <w:b w:val="0"/>
          <w:bCs w:val="0"/>
          <w:color w:val="auto"/>
          <w:sz w:val="32"/>
          <w:szCs w:val="32"/>
          <w:highlight w:val="none"/>
        </w:rPr>
        <w:t>条，</w:t>
      </w:r>
      <w:r>
        <w:rPr>
          <w:rFonts w:hint="eastAsia" w:ascii="方正仿宋_GBK" w:hAnsi="方正仿宋_GBK" w:eastAsia="方正仿宋_GBK" w:cs="方正仿宋_GBK"/>
          <w:color w:val="auto"/>
          <w:kern w:val="2"/>
          <w:sz w:val="32"/>
          <w:szCs w:val="32"/>
          <w:lang w:val="en-US" w:eastAsia="zh-CN" w:bidi="ar"/>
        </w:rPr>
        <w:t>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60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rPr>
          <w:rFonts w:hint="default" w:ascii="Times New Roman" w:hAnsi="Times New Roman" w:eastAsia="方正仿宋_GBK" w:cs="Times New Roman"/>
          <w:color w:val="auto"/>
          <w:sz w:val="32"/>
          <w:szCs w:val="32"/>
        </w:rPr>
      </w:pPr>
    </w:p>
    <w:sectPr>
      <w:pgSz w:w="11906" w:h="16838"/>
      <w:pgMar w:top="1440" w:right="1803" w:bottom="1440" w:left="1803" w:header="851" w:footer="992" w:gutter="0"/>
      <w:pgNumType w:fmt="numberInDash"/>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宋体-方正超大字符集">
    <w:altName w:val="宋体"/>
    <w:panose1 w:val="03000509000000000000"/>
    <w:charset w:val="86"/>
    <w:family w:val="script"/>
    <w:pitch w:val="default"/>
    <w:sig w:usb0="00000000" w:usb1="00000000" w:usb2="00000000" w:usb3="00000000" w:csb0="00040000" w:csb1="00000000"/>
  </w:font>
  <w:font w:name="方正大标宋_GBK">
    <w:panose1 w:val="03000509000000000000"/>
    <w:charset w:val="86"/>
    <w:family w:val="auto"/>
    <w:pitch w:val="default"/>
    <w:sig w:usb0="00000001" w:usb1="080E0000" w:usb2="00000000" w:usb3="00000000" w:csb0="00040000" w:csb1="00000000"/>
  </w:font>
  <w:font w:name="方正黑体简体">
    <w:panose1 w:val="03000509000000000000"/>
    <w:charset w:val="86"/>
    <w:family w:val="script"/>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方正报宋简体">
    <w:altName w:val="宋体"/>
    <w:panose1 w:val="02010601030101010101"/>
    <w:charset w:val="86"/>
    <w:family w:val="script"/>
    <w:pitch w:val="default"/>
    <w:sig w:usb0="00000000" w:usb1="0000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仿宋简体">
    <w:panose1 w:val="03000509000000000000"/>
    <w:charset w:val="86"/>
    <w:family w:val="script"/>
    <w:pitch w:val="default"/>
    <w:sig w:usb0="00000001" w:usb1="080E0000" w:usb2="00000000" w:usb3="00000000" w:csb0="00040000" w:csb1="00000000"/>
  </w:font>
  <w:font w:name="方正楷体简体">
    <w:panose1 w:val="03000509000000000000"/>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Times New Roman" w:hAnsi="Times New Roman" w:eastAsia="仿宋_GB2312" w:cs="Times New Roman"/>
        <w:color w:val="000000"/>
        <w:kern w:val="2"/>
        <w:sz w:val="32"/>
        <w:lang w:val="en-US" w:eastAsia="zh-CN" w:bidi="ar-SA"/>
      </w:rPr>
    </w:pPr>
    <w:r>
      <w:rPr>
        <w:rFonts w:ascii="Times New Roman" w:hAnsi="Times New Roman" w:eastAsia="仿宋_GB2312" w:cs="Times New Roman"/>
        <w:color w:val="000000"/>
        <w:kern w:val="2"/>
        <w:sz w:val="32"/>
        <w:lang w:val="en-US" w:eastAsia="zh-CN" w:bidi="ar-SA"/>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73914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739140" cy="1828800"/>
                      </a:xfrm>
                      <a:prstGeom prst="rect">
                        <a:avLst/>
                      </a:prstGeom>
                      <a:noFill/>
                      <a:ln>
                        <a:noFill/>
                      </a:ln>
                    </wps:spPr>
                    <wps:txbx>
                      <w:txbxContent>
                        <w:p>
                          <w:pPr>
                            <w:snapToGrid w:val="0"/>
                            <w:jc w:val="left"/>
                            <w:rPr>
                              <w:rFonts w:hint="default" w:ascii="Times New Roman" w:hAnsi="Times New Roman" w:eastAsia="仿宋_GB2312" w:cs="Times New Roman"/>
                              <w:color w:val="000000"/>
                              <w:kern w:val="2"/>
                              <w:sz w:val="32"/>
                              <w:lang w:val="en-US" w:eastAsia="zh-CN" w:bidi="ar-SA"/>
                            </w:rPr>
                          </w:pPr>
                          <w:r>
                            <w:rPr>
                              <w:rFonts w:hint="default" w:ascii="Times New Roman" w:hAnsi="Times New Roman" w:eastAsia="仿宋_GB2312" w:cs="Times New Roman"/>
                              <w:color w:val="000000"/>
                              <w:kern w:val="2"/>
                              <w:sz w:val="32"/>
                              <w:lang w:val="en-US" w:eastAsia="zh-CN" w:bidi="ar-SA"/>
                            </w:rPr>
                            <w:t xml:space="preserve">— </w:t>
                          </w:r>
                          <w:r>
                            <w:rPr>
                              <w:rFonts w:hint="default" w:ascii="Times New Roman" w:hAnsi="Times New Roman" w:eastAsia="仿宋_GB2312" w:cs="Times New Roman"/>
                              <w:color w:val="000000"/>
                              <w:kern w:val="2"/>
                              <w:sz w:val="32"/>
                              <w:lang w:val="en-US" w:eastAsia="zh-CN" w:bidi="ar-SA"/>
                            </w:rPr>
                            <w:fldChar w:fldCharType="begin"/>
                          </w:r>
                          <w:r>
                            <w:rPr>
                              <w:rFonts w:hint="default" w:ascii="Times New Roman" w:hAnsi="Times New Roman" w:eastAsia="仿宋_GB2312" w:cs="Times New Roman"/>
                              <w:color w:val="000000"/>
                              <w:kern w:val="2"/>
                              <w:sz w:val="32"/>
                              <w:lang w:val="en-US" w:eastAsia="zh-CN" w:bidi="ar-SA"/>
                            </w:rPr>
                            <w:instrText xml:space="preserve"> PAGE  \* MERGEFORMAT </w:instrText>
                          </w:r>
                          <w:r>
                            <w:rPr>
                              <w:rFonts w:hint="default" w:ascii="Times New Roman" w:hAnsi="Times New Roman" w:eastAsia="仿宋_GB2312" w:cs="Times New Roman"/>
                              <w:color w:val="000000"/>
                              <w:kern w:val="2"/>
                              <w:sz w:val="32"/>
                              <w:lang w:val="en-US" w:eastAsia="zh-CN" w:bidi="ar-SA"/>
                            </w:rPr>
                            <w:fldChar w:fldCharType="separate"/>
                          </w:r>
                          <w:r>
                            <w:rPr>
                              <w:rFonts w:hint="default" w:ascii="Times New Roman" w:hAnsi="Times New Roman" w:eastAsia="仿宋_GB2312" w:cs="Times New Roman"/>
                              <w:color w:val="000000"/>
                              <w:kern w:val="2"/>
                              <w:sz w:val="32"/>
                              <w:lang w:val="en-US" w:eastAsia="zh-CN" w:bidi="ar-SA"/>
                            </w:rPr>
                            <w:t>1</w:t>
                          </w:r>
                          <w:r>
                            <w:rPr>
                              <w:rFonts w:hint="default" w:ascii="Times New Roman" w:hAnsi="Times New Roman" w:eastAsia="仿宋_GB2312" w:cs="Times New Roman"/>
                              <w:color w:val="000000"/>
                              <w:kern w:val="2"/>
                              <w:sz w:val="32"/>
                              <w:lang w:val="en-US" w:eastAsia="zh-CN" w:bidi="ar-SA"/>
                            </w:rPr>
                            <w:fldChar w:fldCharType="end"/>
                          </w:r>
                          <w:r>
                            <w:rPr>
                              <w:rFonts w:hint="default" w:ascii="Times New Roman" w:hAnsi="Times New Roman" w:eastAsia="仿宋_GB2312" w:cs="Times New Roman"/>
                              <w:color w:val="000000"/>
                              <w:kern w:val="2"/>
                              <w:sz w:val="32"/>
                              <w:lang w:val="en-US" w:eastAsia="zh-CN" w:bidi="ar-SA"/>
                            </w:rPr>
                            <w:t xml:space="preserve"> —</w:t>
                          </w:r>
                        </w:p>
                      </w:txbxContent>
                    </wps:txbx>
                    <wps:bodyPr wrap="square" lIns="0" tIns="0" rIns="0" bIns="0" upright="0">
                      <a:spAutoFit/>
                    </wps:bodyPr>
                  </wps:wsp>
                </a:graphicData>
              </a:graphic>
            </wp:anchor>
          </w:drawing>
        </mc:Choice>
        <mc:Fallback>
          <w:pict>
            <v:shape id="_x0000_s1026" o:spid="_x0000_s1026" o:spt="202" type="#_x0000_t202" style="position:absolute;left:0pt;margin-top:0pt;height:144pt;width:58.2pt;mso-position-horizontal:outside;mso-position-horizontal-relative:margin;z-index:251666432;mso-width-relative:page;mso-height-relative:page;" filled="f" stroked="f" coordsize="21600,21600" o:gfxdata="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zy3t/TAAAABQEAAA8AAAAAAAAAAQAgAAAAIgAAAGRycy9k&#10;b3ducmV2LnhtbFBLAQIUABQAAAAIAIdO4kCsx1wNzgEAAJoDAAAOAAAAAAAAAAEAIAAAACIBAABk&#10;cnMvZTJvRG9jLnhtbFBLBQYAAAAABgAGAFkBAABiBQAAAAA=&#10;">
              <v:fill on="f" focussize="0,0"/>
              <v:stroke on="f"/>
              <v:imagedata o:title=""/>
              <o:lock v:ext="edit" aspectratio="f"/>
              <v:textbox inset="0mm,0mm,0mm,0mm" style="mso-fit-shape-to-text:t;">
                <w:txbxContent>
                  <w:p>
                    <w:pPr>
                      <w:snapToGrid w:val="0"/>
                      <w:jc w:val="left"/>
                      <w:rPr>
                        <w:rFonts w:hint="default" w:ascii="Times New Roman" w:hAnsi="Times New Roman" w:eastAsia="仿宋_GB2312" w:cs="Times New Roman"/>
                        <w:color w:val="000000"/>
                        <w:kern w:val="2"/>
                        <w:sz w:val="32"/>
                        <w:lang w:val="en-US" w:eastAsia="zh-CN" w:bidi="ar-SA"/>
                      </w:rPr>
                    </w:pPr>
                    <w:r>
                      <w:rPr>
                        <w:rFonts w:hint="default" w:ascii="Times New Roman" w:hAnsi="Times New Roman" w:eastAsia="仿宋_GB2312" w:cs="Times New Roman"/>
                        <w:color w:val="000000"/>
                        <w:kern w:val="2"/>
                        <w:sz w:val="32"/>
                        <w:lang w:val="en-US" w:eastAsia="zh-CN" w:bidi="ar-SA"/>
                      </w:rPr>
                      <w:t xml:space="preserve">— </w:t>
                    </w:r>
                    <w:r>
                      <w:rPr>
                        <w:rFonts w:hint="default" w:ascii="Times New Roman" w:hAnsi="Times New Roman" w:eastAsia="仿宋_GB2312" w:cs="Times New Roman"/>
                        <w:color w:val="000000"/>
                        <w:kern w:val="2"/>
                        <w:sz w:val="32"/>
                        <w:lang w:val="en-US" w:eastAsia="zh-CN" w:bidi="ar-SA"/>
                      </w:rPr>
                      <w:fldChar w:fldCharType="begin"/>
                    </w:r>
                    <w:r>
                      <w:rPr>
                        <w:rFonts w:hint="default" w:ascii="Times New Roman" w:hAnsi="Times New Roman" w:eastAsia="仿宋_GB2312" w:cs="Times New Roman"/>
                        <w:color w:val="000000"/>
                        <w:kern w:val="2"/>
                        <w:sz w:val="32"/>
                        <w:lang w:val="en-US" w:eastAsia="zh-CN" w:bidi="ar-SA"/>
                      </w:rPr>
                      <w:instrText xml:space="preserve"> PAGE  \* MERGEFORMAT </w:instrText>
                    </w:r>
                    <w:r>
                      <w:rPr>
                        <w:rFonts w:hint="default" w:ascii="Times New Roman" w:hAnsi="Times New Roman" w:eastAsia="仿宋_GB2312" w:cs="Times New Roman"/>
                        <w:color w:val="000000"/>
                        <w:kern w:val="2"/>
                        <w:sz w:val="32"/>
                        <w:lang w:val="en-US" w:eastAsia="zh-CN" w:bidi="ar-SA"/>
                      </w:rPr>
                      <w:fldChar w:fldCharType="separate"/>
                    </w:r>
                    <w:r>
                      <w:rPr>
                        <w:rFonts w:hint="default" w:ascii="Times New Roman" w:hAnsi="Times New Roman" w:eastAsia="仿宋_GB2312" w:cs="Times New Roman"/>
                        <w:color w:val="000000"/>
                        <w:kern w:val="2"/>
                        <w:sz w:val="32"/>
                        <w:lang w:val="en-US" w:eastAsia="zh-CN" w:bidi="ar-SA"/>
                      </w:rPr>
                      <w:t>1</w:t>
                    </w:r>
                    <w:r>
                      <w:rPr>
                        <w:rFonts w:hint="default" w:ascii="Times New Roman" w:hAnsi="Times New Roman" w:eastAsia="仿宋_GB2312" w:cs="Times New Roman"/>
                        <w:color w:val="000000"/>
                        <w:kern w:val="2"/>
                        <w:sz w:val="32"/>
                        <w:lang w:val="en-US" w:eastAsia="zh-CN" w:bidi="ar-SA"/>
                      </w:rPr>
                      <w:fldChar w:fldCharType="end"/>
                    </w:r>
                    <w:r>
                      <w:rPr>
                        <w:rFonts w:hint="default" w:ascii="Times New Roman" w:hAnsi="Times New Roman" w:eastAsia="仿宋_GB2312" w:cs="Times New Roman"/>
                        <w:color w:val="000000"/>
                        <w:kern w:val="2"/>
                        <w:sz w:val="32"/>
                        <w:lang w:val="en-US" w:eastAsia="zh-CN" w:bidi="ar-SA"/>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right" w:pos="8306"/>
        <w:tab w:val="clear" w:pos="8307"/>
      </w:tabs>
      <w:ind w:right="360" w:firstLine="360"/>
      <w:rPr>
        <w:rFonts w:hint="eastAsia"/>
      </w:rPr>
    </w:pPr>
    <w:r>
      <w:rPr>
        <w:sz w:val="21"/>
      </w:rPr>
      <mc:AlternateContent>
        <mc:Choice Requires="wps">
          <w:drawing>
            <wp:anchor distT="0" distB="0" distL="114300" distR="114300" simplePos="0" relativeHeight="251667456" behindDoc="1" locked="0" layoutInCell="1" allowOverlap="1">
              <wp:simplePos x="0" y="0"/>
              <wp:positionH relativeFrom="margin">
                <wp:posOffset>2280285</wp:posOffset>
              </wp:positionH>
              <wp:positionV relativeFrom="paragraph">
                <wp:posOffset>0</wp:posOffset>
              </wp:positionV>
              <wp:extent cx="490855"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490855" cy="1828800"/>
                      </a:xfrm>
                      <a:prstGeom prst="rect">
                        <a:avLst/>
                      </a:prstGeom>
                      <a:noFill/>
                      <a:ln w="6350">
                        <a:noFill/>
                      </a:ln>
                    </wps:spPr>
                    <wps:txbx>
                      <w:txbxContent>
                        <w:p>
                          <w:pPr>
                            <w:pStyle w:val="6"/>
                            <w:rPr>
                              <w:rFonts w:hint="eastAsia" w:eastAsia="宋体"/>
                              <w:sz w:val="32"/>
                              <w:szCs w:val="32"/>
                              <w:lang w:eastAsia="zh-CN"/>
                            </w:rPr>
                          </w:pPr>
                        </w:p>
                      </w:txbxContent>
                    </wps:txbx>
                    <wps:bodyPr lIns="0" tIns="0" rIns="0" bIns="0" upright="1">
                      <a:spAutoFit/>
                    </wps:bodyPr>
                  </wps:wsp>
                </a:graphicData>
              </a:graphic>
            </wp:anchor>
          </w:drawing>
        </mc:Choice>
        <mc:Fallback>
          <w:pict>
            <v:shape id="_x0000_s1026" o:spid="_x0000_s1026" o:spt="202" type="#_x0000_t202" style="position:absolute;left:0pt;margin-left:179.55pt;margin-top:0pt;height:144pt;width:38.65pt;mso-position-horizontal-relative:margin;z-index:-251649024;mso-width-relative:page;mso-height-relative:page;" filled="f" stroked="f" coordsize="21600,21600" o:gfxdata="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KvuOtcAAAAIAQAADwAAAAAAAAABACAAAAAiAAAA&#10;ZHJzL2Rvd25yZXYueG1sUEsBAhQAFAAAAAgAh07iQDd8ZePPAQAAlwMAAA4AAAAAAAAAAQAgAAAA&#10;JgEAAGRycy9lMm9Eb2MueG1sUEsFBgAAAAAGAAYAWQEAAGcFAAAAAA==&#10;">
              <v:fill on="f" focussize="0,0"/>
              <v:stroke on="f" weight="0.5pt"/>
              <v:imagedata o:title=""/>
              <o:lock v:ext="edit" aspectratio="f"/>
              <v:textbox inset="0mm,0mm,0mm,0mm" style="mso-fit-shape-to-text:t;">
                <w:txbxContent>
                  <w:p>
                    <w:pPr>
                      <w:pStyle w:val="6"/>
                      <w:rPr>
                        <w:rFonts w:hint="eastAsia" w:eastAsia="宋体"/>
                        <w:sz w:val="32"/>
                        <w:szCs w:val="32"/>
                        <w:lang w:eastAsia="zh-CN"/>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right" w:pos="8306"/>
        <w:tab w:val="clear" w:pos="8307"/>
      </w:tabs>
      <w:ind w:right="360" w:firstLine="360"/>
      <w:rPr>
        <w:rFonts w:hint="eastAsia"/>
      </w:rPr>
    </w:pPr>
    <w:r>
      <w:rPr>
        <w:sz w:val="21"/>
      </w:rPr>
      <mc:AlternateContent>
        <mc:Choice Requires="wps">
          <w:drawing>
            <wp:anchor distT="0" distB="0" distL="114300" distR="114300" simplePos="0" relativeHeight="251659264" behindDoc="0" locked="0" layoutInCell="1" allowOverlap="1">
              <wp:simplePos x="0" y="0"/>
              <wp:positionH relativeFrom="margin">
                <wp:posOffset>2280285</wp:posOffset>
              </wp:positionH>
              <wp:positionV relativeFrom="paragraph">
                <wp:posOffset>0</wp:posOffset>
              </wp:positionV>
              <wp:extent cx="490855"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49085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sz w:val="32"/>
                              <w:szCs w:val="32"/>
                              <w:lang w:eastAsia="zh-CN"/>
                            </w:rPr>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79.55pt;margin-top:0pt;height:144pt;width:38.65pt;mso-position-horizontal-relative:margin;z-index:251659264;mso-width-relative:page;mso-height-relative:page;" filled="f" stroked="f" coordsize="21600,21600" o:gfxdata="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Iyr7jrXAAAACAEAAA8AAAAAAAAAAQAgAAAAIgAAAGRycy9kb3du&#10;cmV2LnhtbFBLAQIUABQAAAAIAIdO4kCZribpOQIAAGQEAAAOAAAAAAAAAAEAIAAAACYBAABkcnMv&#10;ZTJvRG9jLnhtbFBLBQYAAAAABgAGAFkBAADRBQAAAAA=&#10;">
              <v:fill on="f" focussize="0,0"/>
              <v:stroke on="f" weight="0.5pt"/>
              <v:imagedata o:title=""/>
              <o:lock v:ext="edit" aspectratio="f"/>
              <v:textbox inset="0mm,0mm,0mm,0mm" style="mso-fit-shape-to-text:t;">
                <w:txbxContent>
                  <w:p>
                    <w:pPr>
                      <w:pStyle w:val="6"/>
                      <w:rPr>
                        <w:rFonts w:hint="eastAsia" w:eastAsiaTheme="minorEastAsia"/>
                        <w:sz w:val="32"/>
                        <w:szCs w:val="32"/>
                        <w:lang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3DC572"/>
    <w:multiLevelType w:val="singleLevel"/>
    <w:tmpl w:val="DF3DC572"/>
    <w:lvl w:ilvl="0" w:tentative="0">
      <w:start w:val="2"/>
      <w:numFmt w:val="decimal"/>
      <w:suff w:val="space"/>
      <w:lvlText w:val="%1."/>
      <w:lvlJc w:val="left"/>
    </w:lvl>
  </w:abstractNum>
  <w:abstractNum w:abstractNumId="1">
    <w:nsid w:val="FDA4465B"/>
    <w:multiLevelType w:val="singleLevel"/>
    <w:tmpl w:val="FDA4465B"/>
    <w:lvl w:ilvl="0" w:tentative="0">
      <w:start w:val="1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2A4639"/>
    <w:rsid w:val="019E0AB5"/>
    <w:rsid w:val="02B53B95"/>
    <w:rsid w:val="03432E3E"/>
    <w:rsid w:val="03B11A6E"/>
    <w:rsid w:val="04434617"/>
    <w:rsid w:val="05166343"/>
    <w:rsid w:val="05223EAB"/>
    <w:rsid w:val="05C32468"/>
    <w:rsid w:val="072E68BA"/>
    <w:rsid w:val="07434224"/>
    <w:rsid w:val="08903E65"/>
    <w:rsid w:val="08CD6195"/>
    <w:rsid w:val="09F316F4"/>
    <w:rsid w:val="0A0916FD"/>
    <w:rsid w:val="0A682355"/>
    <w:rsid w:val="0AB03247"/>
    <w:rsid w:val="0B8178DC"/>
    <w:rsid w:val="0BA45F32"/>
    <w:rsid w:val="0BC02F44"/>
    <w:rsid w:val="0C772603"/>
    <w:rsid w:val="103C1609"/>
    <w:rsid w:val="10555417"/>
    <w:rsid w:val="10FD195B"/>
    <w:rsid w:val="12325183"/>
    <w:rsid w:val="125C26A9"/>
    <w:rsid w:val="12EA3ACB"/>
    <w:rsid w:val="137D3BC7"/>
    <w:rsid w:val="13AF336C"/>
    <w:rsid w:val="13EE6AD5"/>
    <w:rsid w:val="1401693C"/>
    <w:rsid w:val="140A64C9"/>
    <w:rsid w:val="14A549B5"/>
    <w:rsid w:val="14CD4145"/>
    <w:rsid w:val="15DE6D57"/>
    <w:rsid w:val="15E467CF"/>
    <w:rsid w:val="15F0301A"/>
    <w:rsid w:val="164A0B63"/>
    <w:rsid w:val="16B14223"/>
    <w:rsid w:val="16BF07AB"/>
    <w:rsid w:val="181A6880"/>
    <w:rsid w:val="18CF184A"/>
    <w:rsid w:val="19110C10"/>
    <w:rsid w:val="194B60BD"/>
    <w:rsid w:val="1992226D"/>
    <w:rsid w:val="19EB3F38"/>
    <w:rsid w:val="1A484748"/>
    <w:rsid w:val="1A4A6EDE"/>
    <w:rsid w:val="1AC84EB6"/>
    <w:rsid w:val="1B2171A9"/>
    <w:rsid w:val="1C054334"/>
    <w:rsid w:val="1D4C3D0C"/>
    <w:rsid w:val="1E7932DE"/>
    <w:rsid w:val="1EF91BEB"/>
    <w:rsid w:val="204573F6"/>
    <w:rsid w:val="205A5788"/>
    <w:rsid w:val="214D26F3"/>
    <w:rsid w:val="21AE3F36"/>
    <w:rsid w:val="228626E9"/>
    <w:rsid w:val="229D2371"/>
    <w:rsid w:val="23395A15"/>
    <w:rsid w:val="25944145"/>
    <w:rsid w:val="26201221"/>
    <w:rsid w:val="277C3C5C"/>
    <w:rsid w:val="29D03B8D"/>
    <w:rsid w:val="29E04986"/>
    <w:rsid w:val="2A3A6253"/>
    <w:rsid w:val="2A691DF9"/>
    <w:rsid w:val="2B5B134B"/>
    <w:rsid w:val="2BD46A50"/>
    <w:rsid w:val="2C0F5291"/>
    <w:rsid w:val="2D290A27"/>
    <w:rsid w:val="2D6E1748"/>
    <w:rsid w:val="2DA540AE"/>
    <w:rsid w:val="2DEE1CBC"/>
    <w:rsid w:val="2E3106B5"/>
    <w:rsid w:val="2E910D3D"/>
    <w:rsid w:val="2E963679"/>
    <w:rsid w:val="2EB047D5"/>
    <w:rsid w:val="2F570257"/>
    <w:rsid w:val="2FA66841"/>
    <w:rsid w:val="2FE76B46"/>
    <w:rsid w:val="304E6A09"/>
    <w:rsid w:val="305B49B1"/>
    <w:rsid w:val="31126289"/>
    <w:rsid w:val="316F3118"/>
    <w:rsid w:val="318D048C"/>
    <w:rsid w:val="31CE5EA7"/>
    <w:rsid w:val="323834C9"/>
    <w:rsid w:val="33EA5794"/>
    <w:rsid w:val="33F24A35"/>
    <w:rsid w:val="345D7BA2"/>
    <w:rsid w:val="349F4971"/>
    <w:rsid w:val="34B63049"/>
    <w:rsid w:val="34BC7DD9"/>
    <w:rsid w:val="350F7B54"/>
    <w:rsid w:val="35B73B02"/>
    <w:rsid w:val="35D640FC"/>
    <w:rsid w:val="36292A74"/>
    <w:rsid w:val="3661648B"/>
    <w:rsid w:val="36D76816"/>
    <w:rsid w:val="37447F96"/>
    <w:rsid w:val="37691F23"/>
    <w:rsid w:val="384F44A3"/>
    <w:rsid w:val="388A11DD"/>
    <w:rsid w:val="38BE508B"/>
    <w:rsid w:val="38C27544"/>
    <w:rsid w:val="39B92079"/>
    <w:rsid w:val="3ABD64F2"/>
    <w:rsid w:val="3B2D2261"/>
    <w:rsid w:val="3B671F93"/>
    <w:rsid w:val="3BAF53DD"/>
    <w:rsid w:val="3BC50935"/>
    <w:rsid w:val="3C6A6EC8"/>
    <w:rsid w:val="3D373188"/>
    <w:rsid w:val="3D5F170C"/>
    <w:rsid w:val="3EBD0753"/>
    <w:rsid w:val="3F1425EA"/>
    <w:rsid w:val="3F1F2EA5"/>
    <w:rsid w:val="3F26191C"/>
    <w:rsid w:val="3F6043CA"/>
    <w:rsid w:val="3FF118A2"/>
    <w:rsid w:val="40A10FAF"/>
    <w:rsid w:val="40E21A4F"/>
    <w:rsid w:val="42D631D8"/>
    <w:rsid w:val="42DE7E6D"/>
    <w:rsid w:val="433D2947"/>
    <w:rsid w:val="4537133E"/>
    <w:rsid w:val="45D96987"/>
    <w:rsid w:val="476C351D"/>
    <w:rsid w:val="47EB2680"/>
    <w:rsid w:val="48B30A29"/>
    <w:rsid w:val="497B6B5D"/>
    <w:rsid w:val="4BE22D0E"/>
    <w:rsid w:val="4C070ABF"/>
    <w:rsid w:val="4C5E7885"/>
    <w:rsid w:val="4C9A30DB"/>
    <w:rsid w:val="4D237994"/>
    <w:rsid w:val="4DB92ED8"/>
    <w:rsid w:val="4E8D2AA5"/>
    <w:rsid w:val="4F2F61A2"/>
    <w:rsid w:val="4F906074"/>
    <w:rsid w:val="50546973"/>
    <w:rsid w:val="51021CED"/>
    <w:rsid w:val="51492C4E"/>
    <w:rsid w:val="51F9197C"/>
    <w:rsid w:val="52585BDE"/>
    <w:rsid w:val="53D34F43"/>
    <w:rsid w:val="54EB48FE"/>
    <w:rsid w:val="551801E2"/>
    <w:rsid w:val="5587228D"/>
    <w:rsid w:val="55965B1D"/>
    <w:rsid w:val="56B67075"/>
    <w:rsid w:val="572537DC"/>
    <w:rsid w:val="57C5392E"/>
    <w:rsid w:val="581747CA"/>
    <w:rsid w:val="589D30F9"/>
    <w:rsid w:val="58EE5BC3"/>
    <w:rsid w:val="590D7DD1"/>
    <w:rsid w:val="59522769"/>
    <w:rsid w:val="59BC1125"/>
    <w:rsid w:val="5A437433"/>
    <w:rsid w:val="5A501C17"/>
    <w:rsid w:val="5B932E41"/>
    <w:rsid w:val="5D9E45EF"/>
    <w:rsid w:val="5E097C13"/>
    <w:rsid w:val="5E0B6CC6"/>
    <w:rsid w:val="5EB04E46"/>
    <w:rsid w:val="5EBD406C"/>
    <w:rsid w:val="60852E0D"/>
    <w:rsid w:val="61107E46"/>
    <w:rsid w:val="619D5B57"/>
    <w:rsid w:val="6204504D"/>
    <w:rsid w:val="622D411D"/>
    <w:rsid w:val="6253015D"/>
    <w:rsid w:val="62DA669A"/>
    <w:rsid w:val="632F0D7E"/>
    <w:rsid w:val="64B86AF8"/>
    <w:rsid w:val="654935A8"/>
    <w:rsid w:val="65552BA6"/>
    <w:rsid w:val="657816E4"/>
    <w:rsid w:val="65D30E7C"/>
    <w:rsid w:val="685D0898"/>
    <w:rsid w:val="68AE2ABF"/>
    <w:rsid w:val="68E959FC"/>
    <w:rsid w:val="698645B9"/>
    <w:rsid w:val="6AB55B5F"/>
    <w:rsid w:val="6B537A12"/>
    <w:rsid w:val="6BB76070"/>
    <w:rsid w:val="6D365154"/>
    <w:rsid w:val="6D3F6373"/>
    <w:rsid w:val="6D535020"/>
    <w:rsid w:val="6D7127EB"/>
    <w:rsid w:val="6D7853EC"/>
    <w:rsid w:val="6D8E05E5"/>
    <w:rsid w:val="6E436C22"/>
    <w:rsid w:val="6F4611FD"/>
    <w:rsid w:val="6FFB705D"/>
    <w:rsid w:val="7088294D"/>
    <w:rsid w:val="716852AB"/>
    <w:rsid w:val="71B76118"/>
    <w:rsid w:val="71E56264"/>
    <w:rsid w:val="726A3044"/>
    <w:rsid w:val="7305058F"/>
    <w:rsid w:val="730B47E7"/>
    <w:rsid w:val="731170BE"/>
    <w:rsid w:val="7317612E"/>
    <w:rsid w:val="736B1D51"/>
    <w:rsid w:val="74410821"/>
    <w:rsid w:val="746D16BD"/>
    <w:rsid w:val="75074A60"/>
    <w:rsid w:val="75657D30"/>
    <w:rsid w:val="762E57DF"/>
    <w:rsid w:val="764A4BE4"/>
    <w:rsid w:val="771A2DAA"/>
    <w:rsid w:val="774F6867"/>
    <w:rsid w:val="77A9796A"/>
    <w:rsid w:val="78D5104B"/>
    <w:rsid w:val="7B0A6230"/>
    <w:rsid w:val="7B6A1B26"/>
    <w:rsid w:val="7BD458BE"/>
    <w:rsid w:val="7CBB3E95"/>
    <w:rsid w:val="7D5E03A2"/>
    <w:rsid w:val="7F4676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customStyle="1" w:styleId="2">
    <w:name w:val="Body Text First Indent1"/>
    <w:basedOn w:val="3"/>
    <w:qFormat/>
    <w:uiPriority w:val="0"/>
    <w:pPr>
      <w:ind w:firstLine="420" w:firstLineChars="100"/>
    </w:pPr>
  </w:style>
  <w:style w:type="paragraph" w:styleId="3">
    <w:name w:val="Body Text"/>
    <w:basedOn w:val="1"/>
    <w:next w:val="1"/>
    <w:qFormat/>
    <w:uiPriority w:val="0"/>
    <w:pPr>
      <w:spacing w:after="120"/>
    </w:pPr>
  </w:style>
  <w:style w:type="paragraph" w:styleId="4">
    <w:name w:val="Normal Indent"/>
    <w:basedOn w:val="1"/>
    <w:unhideWhenUsed/>
    <w:qFormat/>
    <w:uiPriority w:val="99"/>
    <w:pPr>
      <w:ind w:firstLine="420" w:firstLineChars="200"/>
    </w:pPr>
  </w:style>
  <w:style w:type="paragraph" w:styleId="5">
    <w:name w:val="Plain Text"/>
    <w:basedOn w:val="1"/>
    <w:link w:val="15"/>
    <w:qFormat/>
    <w:uiPriority w:val="0"/>
    <w:pPr>
      <w:widowControl w:val="0"/>
    </w:pPr>
    <w:rPr>
      <w:rFonts w:ascii="宋体" w:hAnsi="Courier New" w:eastAsia="宋体" w:cs="宋体"/>
      <w:color w:val="auto"/>
      <w:szCs w:val="32"/>
    </w:rPr>
  </w:style>
  <w:style w:type="paragraph" w:styleId="6">
    <w:name w:val="footer"/>
    <w:basedOn w:val="1"/>
    <w:next w:val="1"/>
    <w:qFormat/>
    <w:uiPriority w:val="0"/>
    <w:pPr>
      <w:tabs>
        <w:tab w:val="center" w:pos="4153"/>
        <w:tab w:val="right" w:pos="8307"/>
      </w:tabs>
      <w:snapToGrid w:val="0"/>
      <w:jc w:val="left"/>
    </w:pPr>
  </w:style>
  <w:style w:type="paragraph" w:styleId="7">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100" w:beforeAutospacing="1" w:after="100" w:afterAutospacing="1"/>
      <w:jc w:val="left"/>
    </w:pPr>
    <w:rPr>
      <w:kern w:val="0"/>
      <w:sz w:val="24"/>
    </w:rPr>
  </w:style>
  <w:style w:type="paragraph" w:styleId="9">
    <w:name w:val="Body Text First Indent"/>
    <w:basedOn w:val="3"/>
    <w:unhideWhenUsed/>
    <w:qFormat/>
    <w:uiPriority w:val="99"/>
    <w:pPr>
      <w:ind w:firstLine="420" w:firstLineChars="1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0"/>
  </w:style>
  <w:style w:type="paragraph" w:customStyle="1" w:styleId="14">
    <w:name w:val="正文文本缩进1"/>
    <w:basedOn w:val="1"/>
    <w:next w:val="1"/>
    <w:qFormat/>
    <w:uiPriority w:val="0"/>
    <w:pPr>
      <w:spacing w:line="540" w:lineRule="exact"/>
      <w:ind w:firstLine="640"/>
    </w:pPr>
    <w:rPr>
      <w:rFonts w:ascii="仿宋_GB2312"/>
    </w:rPr>
  </w:style>
  <w:style w:type="character" w:customStyle="1" w:styleId="15">
    <w:name w:val="Char Char4"/>
    <w:basedOn w:val="12"/>
    <w:link w:val="5"/>
    <w:qFormat/>
    <w:uiPriority w:val="0"/>
    <w:rPr>
      <w:rFonts w:ascii="宋体" w:hAnsi="Courier New" w:eastAsia="宋体" w:cs="宋体"/>
      <w:color w:val="auto"/>
      <w:szCs w:val="32"/>
    </w:rPr>
  </w:style>
  <w:style w:type="paragraph" w:customStyle="1" w:styleId="16">
    <w:name w:val="Body Text First Indent"/>
    <w:basedOn w:val="3"/>
    <w:qFormat/>
    <w:uiPriority w:val="0"/>
    <w:pPr>
      <w:ind w:firstLine="420" w:firstLineChars="100"/>
    </w:p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wmf"/><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1</Lines>
  <Paragraphs>1</Paragraphs>
  <TotalTime>4</TotalTime>
  <ScaleCrop>false</ScaleCrop>
  <LinksUpToDate>false</LinksUpToDate>
  <CharactersWithSpaces>0</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2018-09-18T09:17:00Z</dcterms:created>
  <dc:creator>卡门</dc:creator>
  <cp:lastModifiedBy>卡门</cp:lastModifiedBy>
  <cp:lastPrinted>2022-01-25T01:35:00Z</cp:lastPrinted>
  <dcterms:modified xsi:type="dcterms:W3CDTF">2022-01-26T00:52:03Z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B9339F34FF6D45AABE1BE422E265844F</vt:lpwstr>
  </property>
  <property fmtid="{D5CDD505-2E9C-101B-9397-08002B2CF9AE}" pid="4" name="KSOSaveFontToCloudKey">
    <vt:lpwstr>483120204_btnclosed</vt:lpwstr>
  </property>
</Properties>
</file>